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4A" w:rsidRDefault="003F3E9E" w:rsidP="003F3E9E">
      <w:pPr>
        <w:ind w:firstLine="284"/>
        <w:jc w:val="center"/>
        <w:rPr>
          <w:rFonts w:ascii="Times New Roman Tj" w:hAnsi="Times New Roman Tj"/>
          <w:b/>
          <w:sz w:val="24"/>
          <w:szCs w:val="24"/>
        </w:rPr>
      </w:pPr>
      <w:r>
        <w:rPr>
          <w:rFonts w:ascii="Times New Roman Tj" w:hAnsi="Times New Roman Tj"/>
          <w:b/>
          <w:sz w:val="24"/>
          <w:szCs w:val="24"/>
        </w:rPr>
        <w:t>МАВЗЎИ 5</w:t>
      </w:r>
    </w:p>
    <w:p w:rsidR="00C7134A" w:rsidRPr="00C7134A" w:rsidRDefault="00C7134A" w:rsidP="003F3E9E">
      <w:pPr>
        <w:ind w:firstLine="284"/>
        <w:jc w:val="center"/>
        <w:rPr>
          <w:rFonts w:ascii="Times New Roman Tj" w:hAnsi="Times New Roman Tj"/>
          <w:b/>
          <w:sz w:val="24"/>
          <w:szCs w:val="24"/>
        </w:rPr>
      </w:pPr>
      <w:r w:rsidRPr="00C7134A">
        <w:rPr>
          <w:rFonts w:ascii="Times New Roman Tj" w:hAnsi="Times New Roman Tj"/>
          <w:b/>
          <w:sz w:val="24"/>
          <w:szCs w:val="24"/>
        </w:rPr>
        <w:t>НИЗОМИ БОНКИИ БРИТОНИЯИ КАБИР</w:t>
      </w:r>
    </w:p>
    <w:p w:rsidR="007115D2" w:rsidRPr="00B940C7" w:rsidRDefault="007115D2" w:rsidP="00386EB7">
      <w:pPr>
        <w:shd w:val="clear" w:color="auto" w:fill="FFFFFF"/>
        <w:spacing w:before="878" w:line="238" w:lineRule="exact"/>
        <w:ind w:right="14" w:firstLine="708"/>
        <w:jc w:val="both"/>
        <w:rPr>
          <w:rFonts w:ascii="Times New Roman Tj" w:hAnsi="Times New Roman Tj"/>
          <w:sz w:val="24"/>
          <w:szCs w:val="24"/>
        </w:rPr>
      </w:pPr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Низоми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Бонкии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Британияи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кабир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gram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яке</w:t>
      </w:r>
      <w:proofErr w:type="gram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аз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кадимтарин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дар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таърихи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бонкист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. Низоми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бонкии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Британияи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кабир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инфраструктураи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мутарраки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дошта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буда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,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бо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бозорхои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сармояхои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карзии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байналхалки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робитахои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зич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дорад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. Дар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маркази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молиявии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чахони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,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ки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Лондон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мебошад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,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бонкхои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гуногуни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хоричи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нисбат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ба худи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бонкихои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британияви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бештар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фаъолият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мекунанд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.                                                        </w:t>
      </w:r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ab/>
        <w:t xml:space="preserve">То соли 1979 дар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Британияи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кабир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конуне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набуд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,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ки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фаъолияти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бонкири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ба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танзим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дарорад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,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хеч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гох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руйхати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бонкхо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элон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накарда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буданд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.</w:t>
      </w:r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ab/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Мувофики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конун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дар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бораи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фаъолияти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бонки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дар соли 1979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хамаи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ташкилотхои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карздихи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,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ки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пасандоз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чалб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мекунанд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,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бо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Бонки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Англия «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бонкхои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кабулшуда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» ё «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ширкатхои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рухсати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чалби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пасандозхо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дошта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».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Барои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ташкили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бонкхо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рухсати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расми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лозим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нест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, балки кабул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шудани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хамчун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бонк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бо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Бонки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Англия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хатмист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.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Бонки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Англия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бонкро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хамчун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муассисаи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карздихи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писанд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менамояд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,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ки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он дар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мухити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молия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обруъи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бенуксон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дорад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ё ин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ки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як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катор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хизматрасонии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бонкири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ичро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менамоянд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. Ба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хизматрасонии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бонки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инхо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дохил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мешаванд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: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чалбкунии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маблагхои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шахсони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хусуси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ва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ширкатхо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бо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фунт стерлинг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ва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асъори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хоричи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ё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маблагхои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бозорхои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молиявии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кутара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;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амалиётхои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бо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асъори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хоричи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;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маблаггузории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савдои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беруни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тавасути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карзхо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ва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гайра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.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Бонки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Англия дар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асоси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тафтиши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фаъолияти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карзии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ташкилот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хулоса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мебарорад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,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ки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оё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ба ин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ташкилот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статуси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бонк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доданд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мумкин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аст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ё </w:t>
      </w:r>
      <w:proofErr w:type="gram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на</w:t>
      </w:r>
      <w:proofErr w:type="gram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.</w:t>
      </w:r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ab/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Бонкхое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,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ки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статуси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бонкри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кабул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намудан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инхоянд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: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бонкхои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амонатгузори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(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бонкхои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клирингии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Лондон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ва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Шотландия,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бонки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Ирландияи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Шимол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),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бонкхои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савдо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,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хоричи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,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амонатгузори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ва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хонахои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кайди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.</w:t>
      </w:r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ab/>
        <w:t xml:space="preserve">Низоми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бонкии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Британияи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кабир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дусатха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мебошад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. Дар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якум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сатх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аз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бонки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маркази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ва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дар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дувум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бонкхои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тичорат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иборатанд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. </w:t>
      </w:r>
    </w:p>
    <w:p w:rsidR="007115D2" w:rsidRPr="00B940C7" w:rsidRDefault="007115D2" w:rsidP="00C017B8">
      <w:pPr>
        <w:shd w:val="clear" w:color="auto" w:fill="FFFFFF"/>
        <w:spacing w:line="238" w:lineRule="exact"/>
        <w:ind w:left="14" w:right="36" w:firstLine="295"/>
        <w:jc w:val="both"/>
        <w:rPr>
          <w:rFonts w:ascii="Times New Roman Tj" w:hAnsi="Times New Roman Tj"/>
          <w:sz w:val="24"/>
          <w:szCs w:val="24"/>
        </w:rPr>
      </w:pPr>
    </w:p>
    <w:p w:rsidR="007115D2" w:rsidRPr="00B940C7" w:rsidRDefault="007115D2" w:rsidP="00C017B8">
      <w:pPr>
        <w:shd w:val="clear" w:color="auto" w:fill="FFFFFF"/>
        <w:spacing w:before="158" w:line="338" w:lineRule="exact"/>
        <w:ind w:left="202" w:firstLine="5098"/>
        <w:rPr>
          <w:rFonts w:ascii="Times New Roman Tj" w:hAnsi="Times New Roman Tj"/>
          <w:sz w:val="24"/>
          <w:szCs w:val="24"/>
        </w:rPr>
      </w:pPr>
      <w:r w:rsidRPr="00B940C7">
        <w:rPr>
          <w:rFonts w:ascii="Times New Roman Tj" w:hAnsi="Times New Roman Tj"/>
          <w:i/>
          <w:iCs/>
          <w:color w:val="000000"/>
          <w:spacing w:val="-7"/>
          <w:sz w:val="24"/>
          <w:szCs w:val="24"/>
        </w:rPr>
        <w:t>Таблица 25.</w:t>
      </w:r>
      <w:r w:rsidRPr="00B940C7">
        <w:rPr>
          <w:rFonts w:ascii="Times New Roman Tj" w:hAnsi="Times New Roman Tj"/>
          <w:b/>
          <w:bCs/>
          <w:i/>
          <w:iCs/>
          <w:color w:val="000000"/>
          <w:spacing w:val="-7"/>
          <w:sz w:val="24"/>
          <w:szCs w:val="24"/>
        </w:rPr>
        <w:t xml:space="preserve">1 </w:t>
      </w:r>
      <w:r w:rsidRPr="00B940C7">
        <w:rPr>
          <w:rFonts w:ascii="Times New Roman Tj" w:hAnsi="Times New Roman Tj"/>
          <w:b/>
          <w:bCs/>
          <w:color w:val="000000"/>
          <w:spacing w:val="2"/>
          <w:w w:val="88"/>
          <w:sz w:val="24"/>
          <w:szCs w:val="24"/>
        </w:rPr>
        <w:t>Активы кредитных учреждений Великобритании (конец 1987 г.)</w:t>
      </w:r>
    </w:p>
    <w:p w:rsidR="007115D2" w:rsidRPr="00B940C7" w:rsidRDefault="007115D2" w:rsidP="00C017B8">
      <w:pPr>
        <w:spacing w:after="216"/>
        <w:rPr>
          <w:rFonts w:ascii="Times New Roman Tj" w:hAnsi="Times New Roman Tj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247"/>
        <w:gridCol w:w="1613"/>
        <w:gridCol w:w="1642"/>
      </w:tblGrid>
      <w:tr w:rsidR="007115D2" w:rsidRPr="00B940C7">
        <w:trPr>
          <w:trHeight w:hRule="exact" w:val="338"/>
          <w:jc w:val="center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D2" w:rsidRPr="00B940C7" w:rsidRDefault="007115D2" w:rsidP="00471A05">
            <w:pPr>
              <w:shd w:val="clear" w:color="auto" w:fill="FFFFFF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D2" w:rsidRPr="00B940C7" w:rsidRDefault="007115D2" w:rsidP="00471A05">
            <w:pPr>
              <w:shd w:val="clear" w:color="auto" w:fill="FFFFFF"/>
              <w:ind w:left="173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proofErr w:type="gramStart"/>
            <w:r w:rsidRPr="00B940C7">
              <w:rPr>
                <w:rFonts w:ascii="Times New Roman Tj" w:hAnsi="Times New Roman Tj"/>
                <w:color w:val="000000"/>
                <w:spacing w:val="-2"/>
                <w:sz w:val="24"/>
                <w:szCs w:val="24"/>
              </w:rPr>
              <w:t>Млрд</w:t>
            </w:r>
            <w:proofErr w:type="spellEnd"/>
            <w:proofErr w:type="gramEnd"/>
            <w:r w:rsidRPr="00B940C7">
              <w:rPr>
                <w:rFonts w:ascii="Times New Roman Tj" w:hAnsi="Times New Roman Tj"/>
                <w:color w:val="000000"/>
                <w:spacing w:val="-2"/>
                <w:sz w:val="24"/>
                <w:szCs w:val="24"/>
              </w:rPr>
              <w:t xml:space="preserve"> ф. ст.</w:t>
            </w:r>
            <w:r w:rsidRPr="00B940C7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D2" w:rsidRPr="00B940C7" w:rsidRDefault="007115D2" w:rsidP="00471A05">
            <w:pPr>
              <w:shd w:val="clear" w:color="auto" w:fill="FFFFFF"/>
              <w:ind w:left="166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B940C7">
              <w:rPr>
                <w:rFonts w:ascii="Times New Roman Tj" w:hAnsi="Times New Roman Tj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B940C7">
              <w:rPr>
                <w:rFonts w:ascii="Times New Roman Tj" w:hAnsi="Times New Roman Tj"/>
                <w:color w:val="000000"/>
                <w:spacing w:val="-2"/>
                <w:sz w:val="24"/>
                <w:szCs w:val="24"/>
              </w:rPr>
              <w:t xml:space="preserve"> % к итогу</w:t>
            </w:r>
            <w:r w:rsidRPr="00B940C7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</w:tr>
      <w:tr w:rsidR="007115D2" w:rsidRPr="00B940C7">
        <w:trPr>
          <w:trHeight w:hRule="exact" w:val="266"/>
          <w:jc w:val="center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D2" w:rsidRPr="00B940C7" w:rsidRDefault="007115D2" w:rsidP="00471A05">
            <w:pPr>
              <w:shd w:val="clear" w:color="auto" w:fill="FFFFFF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940C7">
              <w:rPr>
                <w:rFonts w:ascii="Times New Roman Tj" w:hAnsi="Times New Roman Tj"/>
                <w:color w:val="000000"/>
                <w:spacing w:val="-1"/>
                <w:sz w:val="24"/>
                <w:szCs w:val="24"/>
              </w:rPr>
              <w:t>Бонкхои</w:t>
            </w:r>
            <w:proofErr w:type="spellEnd"/>
            <w:r w:rsidRPr="00B940C7">
              <w:rPr>
                <w:rFonts w:ascii="Times New Roman Tj" w:hAnsi="Times New Roman Tj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940C7">
              <w:rPr>
                <w:rFonts w:ascii="Times New Roman Tj" w:hAnsi="Times New Roman Tj"/>
                <w:color w:val="000000"/>
                <w:spacing w:val="-1"/>
                <w:sz w:val="24"/>
                <w:szCs w:val="24"/>
              </w:rPr>
              <w:t>амонатгузори</w:t>
            </w:r>
            <w:proofErr w:type="spellEnd"/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D2" w:rsidRPr="00B940C7" w:rsidRDefault="007115D2" w:rsidP="00471A05">
            <w:pPr>
              <w:shd w:val="clear" w:color="auto" w:fill="FFFFFF"/>
              <w:ind w:right="410"/>
              <w:jc w:val="right"/>
              <w:rPr>
                <w:rFonts w:ascii="Times New Roman Tj" w:hAnsi="Times New Roman Tj"/>
                <w:sz w:val="24"/>
                <w:szCs w:val="24"/>
              </w:rPr>
            </w:pPr>
            <w:r w:rsidRPr="00B940C7">
              <w:rPr>
                <w:rFonts w:ascii="Times New Roman Tj" w:hAnsi="Times New Roman Tj"/>
                <w:color w:val="000000"/>
                <w:spacing w:val="-3"/>
                <w:sz w:val="24"/>
                <w:szCs w:val="24"/>
              </w:rPr>
              <w:t>218,4</w:t>
            </w:r>
            <w:r w:rsidRPr="00B940C7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D2" w:rsidRPr="00B940C7" w:rsidRDefault="007115D2" w:rsidP="00471A05">
            <w:pPr>
              <w:shd w:val="clear" w:color="auto" w:fill="FFFFFF"/>
              <w:ind w:right="490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B940C7">
              <w:rPr>
                <w:rFonts w:ascii="Times New Roman Tj" w:hAnsi="Times New Roman Tj"/>
                <w:color w:val="000000"/>
                <w:spacing w:val="-8"/>
                <w:sz w:val="24"/>
                <w:szCs w:val="24"/>
              </w:rPr>
              <w:t>14,8</w:t>
            </w:r>
          </w:p>
        </w:tc>
      </w:tr>
      <w:tr w:rsidR="007115D2" w:rsidRPr="00B940C7">
        <w:trPr>
          <w:trHeight w:hRule="exact" w:val="209"/>
          <w:jc w:val="center"/>
        </w:trPr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D2" w:rsidRPr="00B940C7" w:rsidRDefault="007115D2" w:rsidP="00471A05">
            <w:pPr>
              <w:shd w:val="clear" w:color="auto" w:fill="FFFFFF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940C7">
              <w:rPr>
                <w:rFonts w:ascii="Times New Roman Tj" w:hAnsi="Times New Roman Tj"/>
                <w:color w:val="000000"/>
                <w:spacing w:val="-3"/>
                <w:sz w:val="24"/>
                <w:szCs w:val="24"/>
              </w:rPr>
              <w:t>Бонкхои</w:t>
            </w:r>
            <w:proofErr w:type="spellEnd"/>
            <w:r w:rsidRPr="00B940C7">
              <w:rPr>
                <w:rFonts w:ascii="Times New Roman Tj" w:hAnsi="Times New Roman Tj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940C7">
              <w:rPr>
                <w:rFonts w:ascii="Times New Roman Tj" w:hAnsi="Times New Roman Tj"/>
                <w:color w:val="000000"/>
                <w:spacing w:val="-3"/>
                <w:sz w:val="24"/>
                <w:szCs w:val="24"/>
              </w:rPr>
              <w:t>савдо</w:t>
            </w:r>
            <w:proofErr w:type="spellEnd"/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D2" w:rsidRPr="00B940C7" w:rsidRDefault="007115D2" w:rsidP="00471A05">
            <w:pPr>
              <w:shd w:val="clear" w:color="auto" w:fill="FFFFFF"/>
              <w:ind w:right="418"/>
              <w:jc w:val="right"/>
              <w:rPr>
                <w:rFonts w:ascii="Times New Roman Tj" w:hAnsi="Times New Roman Tj"/>
                <w:sz w:val="24"/>
                <w:szCs w:val="24"/>
              </w:rPr>
            </w:pPr>
            <w:r w:rsidRPr="00B940C7">
              <w:rPr>
                <w:rFonts w:ascii="Times New Roman Tj" w:hAnsi="Times New Roman Tj"/>
                <w:color w:val="000000"/>
                <w:spacing w:val="-8"/>
                <w:sz w:val="24"/>
                <w:szCs w:val="24"/>
              </w:rPr>
              <w:t>32,2</w:t>
            </w:r>
            <w:r w:rsidRPr="00B940C7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D2" w:rsidRPr="00B940C7" w:rsidRDefault="007115D2" w:rsidP="00471A05">
            <w:pPr>
              <w:shd w:val="clear" w:color="auto" w:fill="FFFFFF"/>
              <w:ind w:right="482"/>
              <w:jc w:val="right"/>
              <w:rPr>
                <w:rFonts w:ascii="Times New Roman Tj" w:hAnsi="Times New Roman Tj"/>
                <w:sz w:val="24"/>
                <w:szCs w:val="24"/>
              </w:rPr>
            </w:pPr>
            <w:r w:rsidRPr="00B940C7">
              <w:rPr>
                <w:rFonts w:ascii="Times New Roman Tj" w:hAnsi="Times New Roman Tj"/>
                <w:color w:val="000000"/>
                <w:sz w:val="24"/>
                <w:szCs w:val="24"/>
              </w:rPr>
              <w:t>2.2</w:t>
            </w:r>
            <w:r w:rsidRPr="00B940C7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</w:tr>
      <w:tr w:rsidR="007115D2" w:rsidRPr="00B940C7">
        <w:trPr>
          <w:trHeight w:hRule="exact" w:val="209"/>
          <w:jc w:val="center"/>
        </w:trPr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D2" w:rsidRPr="00B940C7" w:rsidRDefault="007115D2" w:rsidP="00471A05">
            <w:pPr>
              <w:shd w:val="clear" w:color="auto" w:fill="FFFFFF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940C7">
              <w:rPr>
                <w:rFonts w:ascii="Times New Roman Tj" w:hAnsi="Times New Roman Tj"/>
                <w:color w:val="000000"/>
                <w:spacing w:val="-5"/>
                <w:sz w:val="24"/>
                <w:szCs w:val="24"/>
              </w:rPr>
              <w:t>Хонахои</w:t>
            </w:r>
            <w:proofErr w:type="spellEnd"/>
            <w:r w:rsidRPr="00B940C7">
              <w:rPr>
                <w:rFonts w:ascii="Times New Roman Tj" w:hAnsi="Times New Roman Tj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940C7">
              <w:rPr>
                <w:rFonts w:ascii="Times New Roman Tj" w:hAnsi="Times New Roman Tj"/>
                <w:color w:val="000000"/>
                <w:spacing w:val="-5"/>
                <w:sz w:val="24"/>
                <w:szCs w:val="24"/>
              </w:rPr>
              <w:t>кайди</w:t>
            </w:r>
            <w:proofErr w:type="spellEnd"/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D2" w:rsidRPr="00B940C7" w:rsidRDefault="007115D2" w:rsidP="00471A05">
            <w:pPr>
              <w:shd w:val="clear" w:color="auto" w:fill="FFFFFF"/>
              <w:ind w:right="418"/>
              <w:jc w:val="right"/>
              <w:rPr>
                <w:rFonts w:ascii="Times New Roman Tj" w:hAnsi="Times New Roman Tj"/>
                <w:sz w:val="24"/>
                <w:szCs w:val="24"/>
              </w:rPr>
            </w:pPr>
            <w:r w:rsidRPr="00B940C7">
              <w:rPr>
                <w:rFonts w:ascii="Times New Roman Tj" w:hAnsi="Times New Roman Tj"/>
                <w:color w:val="000000"/>
                <w:sz w:val="24"/>
                <w:szCs w:val="24"/>
              </w:rPr>
              <w:t>9,5</w:t>
            </w:r>
            <w:r w:rsidRPr="00B940C7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D2" w:rsidRPr="00B940C7" w:rsidRDefault="007115D2" w:rsidP="00471A05">
            <w:pPr>
              <w:shd w:val="clear" w:color="auto" w:fill="FFFFFF"/>
              <w:ind w:right="482"/>
              <w:jc w:val="right"/>
              <w:rPr>
                <w:rFonts w:ascii="Times New Roman Tj" w:hAnsi="Times New Roman Tj"/>
                <w:sz w:val="24"/>
                <w:szCs w:val="24"/>
              </w:rPr>
            </w:pPr>
            <w:r w:rsidRPr="00B940C7">
              <w:rPr>
                <w:rFonts w:ascii="Times New Roman Tj" w:hAnsi="Times New Roman Tj"/>
                <w:color w:val="000000"/>
                <w:sz w:val="24"/>
                <w:szCs w:val="24"/>
              </w:rPr>
              <w:t>0,6</w:t>
            </w:r>
            <w:r w:rsidRPr="00B940C7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</w:tr>
      <w:tr w:rsidR="007115D2" w:rsidRPr="00B940C7">
        <w:trPr>
          <w:trHeight w:hRule="exact" w:val="223"/>
          <w:jc w:val="center"/>
        </w:trPr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D2" w:rsidRPr="00B940C7" w:rsidRDefault="007115D2" w:rsidP="00471A05">
            <w:pPr>
              <w:shd w:val="clear" w:color="auto" w:fill="FFFFFF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940C7">
              <w:rPr>
                <w:rFonts w:ascii="Times New Roman Tj" w:hAnsi="Times New Roman Tj"/>
                <w:color w:val="000000"/>
                <w:spacing w:val="-1"/>
                <w:sz w:val="24"/>
                <w:szCs w:val="24"/>
              </w:rPr>
              <w:t>Бонкхои</w:t>
            </w:r>
            <w:proofErr w:type="spellEnd"/>
            <w:r w:rsidRPr="00B940C7">
              <w:rPr>
                <w:rFonts w:ascii="Times New Roman Tj" w:hAnsi="Times New Roman Tj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940C7">
              <w:rPr>
                <w:rFonts w:ascii="Times New Roman Tj" w:hAnsi="Times New Roman Tj"/>
                <w:color w:val="000000"/>
                <w:spacing w:val="-1"/>
                <w:sz w:val="24"/>
                <w:szCs w:val="24"/>
              </w:rPr>
              <w:t>кайди</w:t>
            </w:r>
            <w:proofErr w:type="spellEnd"/>
            <w:r w:rsidRPr="00B940C7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D2" w:rsidRPr="00B940C7" w:rsidRDefault="007115D2" w:rsidP="00471A05">
            <w:pPr>
              <w:shd w:val="clear" w:color="auto" w:fill="FFFFFF"/>
              <w:ind w:right="418"/>
              <w:jc w:val="right"/>
              <w:rPr>
                <w:rFonts w:ascii="Times New Roman Tj" w:hAnsi="Times New Roman Tj"/>
                <w:sz w:val="24"/>
                <w:szCs w:val="24"/>
              </w:rPr>
            </w:pPr>
            <w:r w:rsidRPr="00B940C7">
              <w:rPr>
                <w:rFonts w:ascii="Times New Roman Tj" w:hAnsi="Times New Roman Tj"/>
                <w:color w:val="000000"/>
                <w:spacing w:val="-9"/>
                <w:sz w:val="24"/>
                <w:szCs w:val="24"/>
              </w:rPr>
              <w:t>564,5</w:t>
            </w:r>
            <w:r w:rsidRPr="00B940C7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D2" w:rsidRPr="00B940C7" w:rsidRDefault="007115D2" w:rsidP="00471A05">
            <w:pPr>
              <w:shd w:val="clear" w:color="auto" w:fill="FFFFFF"/>
              <w:ind w:right="490"/>
              <w:jc w:val="right"/>
              <w:rPr>
                <w:rFonts w:ascii="Times New Roman Tj" w:hAnsi="Times New Roman Tj"/>
                <w:sz w:val="24"/>
                <w:szCs w:val="24"/>
              </w:rPr>
            </w:pPr>
            <w:r w:rsidRPr="00B940C7">
              <w:rPr>
                <w:rFonts w:ascii="Times New Roman Tj" w:hAnsi="Times New Roman Tj"/>
                <w:color w:val="000000"/>
                <w:spacing w:val="-5"/>
                <w:sz w:val="24"/>
                <w:szCs w:val="24"/>
              </w:rPr>
              <w:t>38,2</w:t>
            </w:r>
            <w:r w:rsidRPr="00B940C7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</w:tr>
      <w:tr w:rsidR="007115D2" w:rsidRPr="00B940C7">
        <w:trPr>
          <w:trHeight w:hRule="exact" w:val="216"/>
          <w:jc w:val="center"/>
        </w:trPr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D2" w:rsidRPr="00B940C7" w:rsidRDefault="007115D2" w:rsidP="00471A05">
            <w:pPr>
              <w:shd w:val="clear" w:color="auto" w:fill="FFFFFF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940C7">
              <w:rPr>
                <w:rFonts w:ascii="Times New Roman Tj" w:hAnsi="Times New Roman Tj"/>
                <w:color w:val="000000"/>
                <w:spacing w:val="-1"/>
                <w:sz w:val="24"/>
                <w:szCs w:val="24"/>
              </w:rPr>
              <w:t>Дигар</w:t>
            </w:r>
            <w:proofErr w:type="spellEnd"/>
            <w:r w:rsidRPr="00B940C7">
              <w:rPr>
                <w:rFonts w:ascii="Times New Roman Tj" w:hAnsi="Times New Roman Tj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940C7">
              <w:rPr>
                <w:rFonts w:ascii="Times New Roman Tj" w:hAnsi="Times New Roman Tj"/>
                <w:color w:val="000000"/>
                <w:spacing w:val="-1"/>
                <w:sz w:val="24"/>
                <w:szCs w:val="24"/>
              </w:rPr>
              <w:t>бонкхо</w:t>
            </w:r>
            <w:proofErr w:type="spellEnd"/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D2" w:rsidRPr="00B940C7" w:rsidRDefault="007115D2" w:rsidP="00471A05">
            <w:pPr>
              <w:shd w:val="clear" w:color="auto" w:fill="FFFFFF"/>
              <w:ind w:right="418"/>
              <w:jc w:val="right"/>
              <w:rPr>
                <w:rFonts w:ascii="Times New Roman Tj" w:hAnsi="Times New Roman Tj"/>
                <w:sz w:val="24"/>
                <w:szCs w:val="24"/>
              </w:rPr>
            </w:pPr>
            <w:r w:rsidRPr="00B940C7">
              <w:rPr>
                <w:rFonts w:ascii="Times New Roman Tj" w:hAnsi="Times New Roman Tj"/>
                <w:color w:val="000000"/>
                <w:spacing w:val="-8"/>
                <w:sz w:val="24"/>
                <w:szCs w:val="24"/>
              </w:rPr>
              <w:t>74,3</w:t>
            </w:r>
            <w:r w:rsidRPr="00B940C7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D2" w:rsidRPr="00B940C7" w:rsidRDefault="007115D2" w:rsidP="00471A05">
            <w:pPr>
              <w:shd w:val="clear" w:color="auto" w:fill="FFFFFF"/>
              <w:ind w:right="482"/>
              <w:jc w:val="right"/>
              <w:rPr>
                <w:rFonts w:ascii="Times New Roman Tj" w:hAnsi="Times New Roman Tj"/>
                <w:sz w:val="24"/>
                <w:szCs w:val="24"/>
              </w:rPr>
            </w:pPr>
            <w:r w:rsidRPr="00B940C7">
              <w:rPr>
                <w:rFonts w:ascii="Times New Roman Tj" w:hAnsi="Times New Roman Tj"/>
                <w:color w:val="000000"/>
                <w:sz w:val="24"/>
                <w:szCs w:val="24"/>
              </w:rPr>
              <w:t>5,0</w:t>
            </w:r>
            <w:r w:rsidRPr="00B940C7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</w:tr>
      <w:tr w:rsidR="007115D2" w:rsidRPr="00B940C7">
        <w:trPr>
          <w:trHeight w:hRule="exact" w:val="216"/>
          <w:jc w:val="center"/>
        </w:trPr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D2" w:rsidRPr="00B940C7" w:rsidRDefault="007115D2" w:rsidP="00471A05">
            <w:pPr>
              <w:shd w:val="clear" w:color="auto" w:fill="FFFFFF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940C7">
              <w:rPr>
                <w:rFonts w:ascii="Times New Roman Tj" w:hAnsi="Times New Roman Tj"/>
                <w:sz w:val="24"/>
                <w:szCs w:val="24"/>
              </w:rPr>
              <w:t>Ширкатхои</w:t>
            </w:r>
            <w:proofErr w:type="spellEnd"/>
            <w:r w:rsidRPr="00B940C7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940C7">
              <w:rPr>
                <w:rFonts w:ascii="Times New Roman Tj" w:hAnsi="Times New Roman Tj"/>
                <w:sz w:val="24"/>
                <w:szCs w:val="24"/>
              </w:rPr>
              <w:t>сугуртави</w:t>
            </w:r>
            <w:proofErr w:type="spellEnd"/>
          </w:p>
          <w:p w:rsidR="007115D2" w:rsidRPr="00B940C7" w:rsidRDefault="007115D2" w:rsidP="00471A05">
            <w:pPr>
              <w:shd w:val="clear" w:color="auto" w:fill="FFFFFF"/>
              <w:rPr>
                <w:rFonts w:ascii="Times New Roman Tj" w:hAnsi="Times New Roman Tj"/>
                <w:sz w:val="24"/>
                <w:szCs w:val="24"/>
              </w:rPr>
            </w:pPr>
            <w:r w:rsidRPr="00B940C7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D2" w:rsidRPr="00B940C7" w:rsidRDefault="007115D2" w:rsidP="00471A05">
            <w:pPr>
              <w:shd w:val="clear" w:color="auto" w:fill="FFFFFF"/>
              <w:ind w:right="410"/>
              <w:jc w:val="right"/>
              <w:rPr>
                <w:rFonts w:ascii="Times New Roman Tj" w:hAnsi="Times New Roman Tj"/>
                <w:sz w:val="24"/>
                <w:szCs w:val="24"/>
              </w:rPr>
            </w:pPr>
            <w:r w:rsidRPr="00B940C7">
              <w:rPr>
                <w:rFonts w:ascii="Times New Roman Tj" w:hAnsi="Times New Roman Tj"/>
                <w:color w:val="000000"/>
                <w:spacing w:val="-11"/>
                <w:sz w:val="24"/>
                <w:szCs w:val="24"/>
              </w:rPr>
              <w:t>192,3</w:t>
            </w:r>
            <w:r w:rsidRPr="00B940C7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D2" w:rsidRPr="00B940C7" w:rsidRDefault="007115D2" w:rsidP="00471A05">
            <w:pPr>
              <w:shd w:val="clear" w:color="auto" w:fill="FFFFFF"/>
              <w:ind w:right="475"/>
              <w:jc w:val="right"/>
              <w:rPr>
                <w:rFonts w:ascii="Times New Roman Tj" w:hAnsi="Times New Roman Tj"/>
                <w:sz w:val="24"/>
                <w:szCs w:val="24"/>
              </w:rPr>
            </w:pPr>
            <w:r w:rsidRPr="00B940C7">
              <w:rPr>
                <w:rFonts w:ascii="Times New Roman Tj" w:hAnsi="Times New Roman Tj"/>
                <w:color w:val="000000"/>
                <w:spacing w:val="-10"/>
                <w:sz w:val="24"/>
                <w:szCs w:val="24"/>
              </w:rPr>
              <w:t>13,0</w:t>
            </w:r>
            <w:r w:rsidRPr="00B940C7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</w:tr>
      <w:tr w:rsidR="007115D2" w:rsidRPr="00B940C7">
        <w:trPr>
          <w:trHeight w:hRule="exact" w:val="216"/>
          <w:jc w:val="center"/>
        </w:trPr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D2" w:rsidRPr="00B940C7" w:rsidRDefault="007115D2" w:rsidP="00471A05">
            <w:pPr>
              <w:shd w:val="clear" w:color="auto" w:fill="FFFFFF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940C7">
              <w:rPr>
                <w:rFonts w:ascii="Times New Roman Tj" w:hAnsi="Times New Roman Tj"/>
                <w:color w:val="000000"/>
                <w:spacing w:val="-1"/>
                <w:sz w:val="24"/>
                <w:szCs w:val="24"/>
              </w:rPr>
              <w:t>Фонди</w:t>
            </w:r>
            <w:proofErr w:type="spellEnd"/>
            <w:r w:rsidRPr="00B940C7">
              <w:rPr>
                <w:rFonts w:ascii="Times New Roman Tj" w:hAnsi="Times New Roman Tj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940C7">
              <w:rPr>
                <w:rFonts w:ascii="Times New Roman Tj" w:hAnsi="Times New Roman Tj"/>
                <w:color w:val="000000"/>
                <w:spacing w:val="-1"/>
                <w:sz w:val="24"/>
                <w:szCs w:val="24"/>
              </w:rPr>
              <w:t>нафака</w:t>
            </w:r>
            <w:proofErr w:type="spellEnd"/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D2" w:rsidRPr="00B940C7" w:rsidRDefault="007115D2" w:rsidP="00471A05">
            <w:pPr>
              <w:shd w:val="clear" w:color="auto" w:fill="FFFFFF"/>
              <w:ind w:right="418"/>
              <w:jc w:val="right"/>
              <w:rPr>
                <w:rFonts w:ascii="Times New Roman Tj" w:hAnsi="Times New Roman Tj"/>
                <w:sz w:val="24"/>
                <w:szCs w:val="24"/>
              </w:rPr>
            </w:pPr>
            <w:r w:rsidRPr="00B940C7">
              <w:rPr>
                <w:rFonts w:ascii="Times New Roman Tj" w:hAnsi="Times New Roman Tj"/>
                <w:color w:val="000000"/>
                <w:spacing w:val="-12"/>
                <w:sz w:val="24"/>
                <w:szCs w:val="24"/>
              </w:rPr>
              <w:t>190,5</w:t>
            </w:r>
            <w:r w:rsidRPr="00B940C7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D2" w:rsidRPr="00B940C7" w:rsidRDefault="007115D2" w:rsidP="00471A05">
            <w:pPr>
              <w:shd w:val="clear" w:color="auto" w:fill="FFFFFF"/>
              <w:ind w:right="482"/>
              <w:jc w:val="right"/>
              <w:rPr>
                <w:rFonts w:ascii="Times New Roman Tj" w:hAnsi="Times New Roman Tj"/>
                <w:sz w:val="24"/>
                <w:szCs w:val="24"/>
              </w:rPr>
            </w:pPr>
            <w:r w:rsidRPr="00B940C7">
              <w:rPr>
                <w:rFonts w:ascii="Times New Roman Tj" w:hAnsi="Times New Roman Tj"/>
                <w:color w:val="000000"/>
                <w:spacing w:val="-12"/>
                <w:sz w:val="24"/>
                <w:szCs w:val="24"/>
              </w:rPr>
              <w:t>12,9</w:t>
            </w:r>
            <w:r w:rsidRPr="00B940C7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</w:tr>
      <w:tr w:rsidR="007115D2" w:rsidRPr="00B940C7">
        <w:trPr>
          <w:trHeight w:hRule="exact" w:val="216"/>
          <w:jc w:val="center"/>
        </w:trPr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D2" w:rsidRPr="00B940C7" w:rsidRDefault="007115D2" w:rsidP="00471A05">
            <w:pPr>
              <w:shd w:val="clear" w:color="auto" w:fill="FFFFFF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940C7">
              <w:rPr>
                <w:rFonts w:ascii="Times New Roman Tj" w:hAnsi="Times New Roman Tj"/>
                <w:color w:val="000000"/>
                <w:spacing w:val="-2"/>
                <w:sz w:val="24"/>
                <w:szCs w:val="24"/>
              </w:rPr>
              <w:t>Трестхои</w:t>
            </w:r>
            <w:proofErr w:type="spellEnd"/>
            <w:r w:rsidRPr="00B940C7">
              <w:rPr>
                <w:rFonts w:ascii="Times New Roman Tj" w:hAnsi="Times New Roman Tj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940C7">
              <w:rPr>
                <w:rFonts w:ascii="Times New Roman Tj" w:hAnsi="Times New Roman Tj"/>
                <w:color w:val="000000"/>
                <w:spacing w:val="-2"/>
                <w:sz w:val="24"/>
                <w:szCs w:val="24"/>
              </w:rPr>
              <w:t>сармоягузори</w:t>
            </w:r>
            <w:proofErr w:type="spellEnd"/>
            <w:r w:rsidRPr="00B940C7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D2" w:rsidRPr="00B940C7" w:rsidRDefault="007115D2" w:rsidP="00471A05">
            <w:pPr>
              <w:shd w:val="clear" w:color="auto" w:fill="FFFFFF"/>
              <w:ind w:right="403"/>
              <w:jc w:val="right"/>
              <w:rPr>
                <w:rFonts w:ascii="Times New Roman Tj" w:hAnsi="Times New Roman Tj"/>
                <w:sz w:val="24"/>
                <w:szCs w:val="24"/>
              </w:rPr>
            </w:pPr>
            <w:r w:rsidRPr="00B940C7">
              <w:rPr>
                <w:rFonts w:ascii="Times New Roman Tj" w:hAnsi="Times New Roman Tj"/>
                <w:color w:val="000000"/>
                <w:spacing w:val="-5"/>
                <w:sz w:val="24"/>
                <w:szCs w:val="24"/>
              </w:rPr>
              <w:t>21,4</w:t>
            </w:r>
            <w:r w:rsidRPr="00B940C7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D2" w:rsidRPr="00B940C7" w:rsidRDefault="007115D2" w:rsidP="00471A05">
            <w:pPr>
              <w:shd w:val="clear" w:color="auto" w:fill="FFFFFF"/>
              <w:ind w:right="475"/>
              <w:jc w:val="right"/>
              <w:rPr>
                <w:rFonts w:ascii="Times New Roman Tj" w:hAnsi="Times New Roman Tj"/>
                <w:sz w:val="24"/>
                <w:szCs w:val="24"/>
              </w:rPr>
            </w:pPr>
            <w:r w:rsidRPr="00B940C7">
              <w:rPr>
                <w:rFonts w:ascii="Times New Roman Tj" w:hAnsi="Times New Roman Tj"/>
                <w:color w:val="000000"/>
                <w:sz w:val="24"/>
                <w:szCs w:val="24"/>
              </w:rPr>
              <w:t>1,4</w:t>
            </w:r>
            <w:r w:rsidRPr="00B940C7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</w:tr>
      <w:tr w:rsidR="007115D2" w:rsidRPr="00B940C7">
        <w:trPr>
          <w:trHeight w:hRule="exact" w:val="230"/>
          <w:jc w:val="center"/>
        </w:trPr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D2" w:rsidRPr="00B940C7" w:rsidRDefault="007115D2" w:rsidP="00471A05">
            <w:pPr>
              <w:shd w:val="clear" w:color="auto" w:fill="FFFFFF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940C7">
              <w:rPr>
                <w:rFonts w:ascii="Times New Roman Tj" w:hAnsi="Times New Roman Tj"/>
                <w:color w:val="000000"/>
                <w:spacing w:val="-3"/>
                <w:sz w:val="24"/>
                <w:szCs w:val="24"/>
              </w:rPr>
              <w:t>Фондхои</w:t>
            </w:r>
            <w:proofErr w:type="spellEnd"/>
            <w:r w:rsidRPr="00B940C7">
              <w:rPr>
                <w:rFonts w:ascii="Times New Roman Tj" w:hAnsi="Times New Roman Tj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940C7">
              <w:rPr>
                <w:rFonts w:ascii="Times New Roman Tj" w:hAnsi="Times New Roman Tj"/>
                <w:color w:val="000000"/>
                <w:spacing w:val="-3"/>
                <w:sz w:val="24"/>
                <w:szCs w:val="24"/>
              </w:rPr>
              <w:t>хиссахои</w:t>
            </w:r>
            <w:proofErr w:type="spellEnd"/>
            <w:r w:rsidRPr="00B940C7">
              <w:rPr>
                <w:rFonts w:ascii="Times New Roman Tj" w:hAnsi="Times New Roman Tj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940C7">
              <w:rPr>
                <w:rFonts w:ascii="Times New Roman Tj" w:hAnsi="Times New Roman Tj"/>
                <w:color w:val="000000"/>
                <w:spacing w:val="-3"/>
                <w:sz w:val="24"/>
                <w:szCs w:val="24"/>
              </w:rPr>
              <w:t>доваринок</w:t>
            </w:r>
            <w:proofErr w:type="spellEnd"/>
            <w:r w:rsidRPr="00B940C7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D2" w:rsidRPr="00B940C7" w:rsidRDefault="007115D2" w:rsidP="00471A05">
            <w:pPr>
              <w:shd w:val="clear" w:color="auto" w:fill="FFFFFF"/>
              <w:ind w:right="425"/>
              <w:jc w:val="right"/>
              <w:rPr>
                <w:rFonts w:ascii="Times New Roman Tj" w:hAnsi="Times New Roman Tj"/>
                <w:sz w:val="24"/>
                <w:szCs w:val="24"/>
              </w:rPr>
            </w:pPr>
            <w:r w:rsidRPr="00B940C7">
              <w:rPr>
                <w:rFonts w:ascii="Times New Roman Tj" w:hAnsi="Times New Roman Tj"/>
                <w:color w:val="000000"/>
                <w:spacing w:val="-11"/>
                <w:sz w:val="24"/>
                <w:szCs w:val="24"/>
              </w:rPr>
              <w:t>32,1</w:t>
            </w:r>
            <w:r w:rsidRPr="00B940C7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D2" w:rsidRPr="00B940C7" w:rsidRDefault="007115D2" w:rsidP="00471A05">
            <w:pPr>
              <w:shd w:val="clear" w:color="auto" w:fill="FFFFFF"/>
              <w:ind w:right="482"/>
              <w:jc w:val="right"/>
              <w:rPr>
                <w:rFonts w:ascii="Times New Roman Tj" w:hAnsi="Times New Roman Tj"/>
                <w:sz w:val="24"/>
                <w:szCs w:val="24"/>
              </w:rPr>
            </w:pPr>
            <w:r w:rsidRPr="00B940C7">
              <w:rPr>
                <w:rFonts w:ascii="Times New Roman Tj" w:hAnsi="Times New Roman Tj"/>
                <w:color w:val="000000"/>
                <w:sz w:val="24"/>
                <w:szCs w:val="24"/>
              </w:rPr>
              <w:t>2,2</w:t>
            </w:r>
            <w:r w:rsidRPr="00B940C7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</w:tr>
      <w:tr w:rsidR="007115D2" w:rsidRPr="00B940C7">
        <w:trPr>
          <w:trHeight w:hRule="exact" w:val="266"/>
          <w:jc w:val="center"/>
        </w:trPr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D2" w:rsidRPr="00B940C7" w:rsidRDefault="007115D2" w:rsidP="00471A05">
            <w:pPr>
              <w:shd w:val="clear" w:color="auto" w:fill="FFFFFF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940C7">
              <w:rPr>
                <w:rFonts w:ascii="Times New Roman Tj" w:hAnsi="Times New Roman Tj"/>
                <w:color w:val="000000"/>
                <w:spacing w:val="1"/>
                <w:sz w:val="24"/>
                <w:szCs w:val="24"/>
              </w:rPr>
              <w:t>Чамъиятхои</w:t>
            </w:r>
            <w:proofErr w:type="spellEnd"/>
            <w:r w:rsidRPr="00B940C7">
              <w:rPr>
                <w:rFonts w:ascii="Times New Roman Tj" w:hAnsi="Times New Roman Tj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940C7">
              <w:rPr>
                <w:rFonts w:ascii="Times New Roman Tj" w:hAnsi="Times New Roman Tj"/>
                <w:color w:val="000000"/>
                <w:spacing w:val="1"/>
                <w:sz w:val="24"/>
                <w:szCs w:val="24"/>
              </w:rPr>
              <w:t>сохтмони</w:t>
            </w:r>
            <w:proofErr w:type="spellEnd"/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D2" w:rsidRPr="00B940C7" w:rsidRDefault="007115D2" w:rsidP="00471A05">
            <w:pPr>
              <w:shd w:val="clear" w:color="auto" w:fill="FFFFFF"/>
              <w:ind w:right="410"/>
              <w:jc w:val="right"/>
              <w:rPr>
                <w:rFonts w:ascii="Times New Roman Tj" w:hAnsi="Times New Roman Tj"/>
                <w:sz w:val="24"/>
                <w:szCs w:val="24"/>
              </w:rPr>
            </w:pPr>
            <w:r w:rsidRPr="00B940C7">
              <w:rPr>
                <w:rFonts w:ascii="Times New Roman Tj" w:hAnsi="Times New Roman Tj"/>
                <w:color w:val="000000"/>
                <w:spacing w:val="-12"/>
                <w:sz w:val="24"/>
                <w:szCs w:val="24"/>
              </w:rPr>
              <w:t>140,7</w:t>
            </w:r>
            <w:r w:rsidRPr="00B940C7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D2" w:rsidRPr="00B940C7" w:rsidRDefault="007115D2" w:rsidP="00471A05">
            <w:pPr>
              <w:shd w:val="clear" w:color="auto" w:fill="FFFFFF"/>
              <w:ind w:right="482"/>
              <w:jc w:val="right"/>
              <w:rPr>
                <w:rFonts w:ascii="Times New Roman Tj" w:hAnsi="Times New Roman Tj"/>
                <w:sz w:val="24"/>
                <w:szCs w:val="24"/>
              </w:rPr>
            </w:pPr>
            <w:r w:rsidRPr="00B940C7">
              <w:rPr>
                <w:rFonts w:ascii="Times New Roman Tj" w:hAnsi="Times New Roman Tj"/>
                <w:color w:val="000000"/>
                <w:sz w:val="24"/>
                <w:szCs w:val="24"/>
              </w:rPr>
              <w:t>9,5</w:t>
            </w:r>
            <w:r w:rsidRPr="00B940C7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</w:tr>
      <w:tr w:rsidR="007115D2" w:rsidRPr="00B940C7">
        <w:trPr>
          <w:trHeight w:hRule="exact" w:val="324"/>
          <w:jc w:val="center"/>
        </w:trPr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D2" w:rsidRPr="00B940C7" w:rsidRDefault="007115D2" w:rsidP="00471A05">
            <w:pPr>
              <w:shd w:val="clear" w:color="auto" w:fill="FFFFFF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940C7">
              <w:rPr>
                <w:rFonts w:ascii="Times New Roman Tj" w:hAnsi="Times New Roman Tj"/>
                <w:color w:val="000000"/>
                <w:spacing w:val="-8"/>
                <w:sz w:val="24"/>
                <w:szCs w:val="24"/>
              </w:rPr>
              <w:t>Чамъ</w:t>
            </w:r>
            <w:proofErr w:type="spellEnd"/>
            <w:r w:rsidRPr="00B940C7">
              <w:rPr>
                <w:rFonts w:ascii="Times New Roman Tj" w:hAnsi="Times New Roman Tj"/>
                <w:color w:val="000000"/>
                <w:spacing w:val="-8"/>
                <w:sz w:val="24"/>
                <w:szCs w:val="24"/>
              </w:rPr>
              <w:t>:</w:t>
            </w:r>
            <w:r w:rsidRPr="00B940C7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D2" w:rsidRPr="00B940C7" w:rsidRDefault="007115D2" w:rsidP="00471A05">
            <w:pPr>
              <w:shd w:val="clear" w:color="auto" w:fill="FFFFFF"/>
              <w:ind w:right="410"/>
              <w:jc w:val="right"/>
              <w:rPr>
                <w:rFonts w:ascii="Times New Roman Tj" w:hAnsi="Times New Roman Tj"/>
                <w:sz w:val="24"/>
                <w:szCs w:val="24"/>
              </w:rPr>
            </w:pPr>
            <w:r w:rsidRPr="00B940C7">
              <w:rPr>
                <w:rFonts w:ascii="Times New Roman Tj" w:hAnsi="Times New Roman Tj"/>
                <w:color w:val="000000"/>
                <w:spacing w:val="-11"/>
                <w:sz w:val="24"/>
                <w:szCs w:val="24"/>
              </w:rPr>
              <w:t>1475,9</w:t>
            </w:r>
            <w:r w:rsidRPr="00B940C7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D2" w:rsidRPr="00B940C7" w:rsidRDefault="007115D2" w:rsidP="00471A05">
            <w:pPr>
              <w:shd w:val="clear" w:color="auto" w:fill="FFFFFF"/>
              <w:ind w:right="482"/>
              <w:jc w:val="right"/>
              <w:rPr>
                <w:rFonts w:ascii="Times New Roman Tj" w:hAnsi="Times New Roman Tj"/>
                <w:sz w:val="24"/>
                <w:szCs w:val="24"/>
              </w:rPr>
            </w:pPr>
            <w:r w:rsidRPr="00B940C7">
              <w:rPr>
                <w:rFonts w:ascii="Times New Roman Tj" w:hAnsi="Times New Roman Tj"/>
                <w:color w:val="000000"/>
                <w:spacing w:val="-7"/>
                <w:sz w:val="24"/>
                <w:szCs w:val="24"/>
              </w:rPr>
              <w:t>100,0</w:t>
            </w:r>
            <w:r w:rsidRPr="00B940C7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</w:tr>
    </w:tbl>
    <w:p w:rsidR="007115D2" w:rsidRPr="00B940C7" w:rsidRDefault="007115D2" w:rsidP="00847E92">
      <w:pPr>
        <w:shd w:val="clear" w:color="auto" w:fill="FFFFFF"/>
        <w:spacing w:before="310"/>
        <w:ind w:left="209"/>
        <w:jc w:val="center"/>
        <w:rPr>
          <w:rFonts w:ascii="Times New Roman Tj" w:hAnsi="Times New Roman Tj"/>
          <w:sz w:val="24"/>
          <w:szCs w:val="24"/>
        </w:rPr>
      </w:pPr>
      <w:r w:rsidRPr="00B940C7">
        <w:rPr>
          <w:rFonts w:ascii="Times New Roman Tj" w:hAnsi="Times New Roman Tj"/>
          <w:b/>
          <w:bCs/>
          <w:color w:val="000000"/>
          <w:spacing w:val="1"/>
          <w:sz w:val="24"/>
          <w:szCs w:val="24"/>
        </w:rPr>
        <w:t xml:space="preserve">1. </w:t>
      </w:r>
      <w:proofErr w:type="spellStart"/>
      <w:r w:rsidRPr="00B940C7">
        <w:rPr>
          <w:rFonts w:ascii="Times New Roman Tj" w:hAnsi="Times New Roman Tj"/>
          <w:b/>
          <w:bCs/>
          <w:color w:val="000000"/>
          <w:spacing w:val="1"/>
          <w:sz w:val="24"/>
          <w:szCs w:val="24"/>
        </w:rPr>
        <w:t>Бонки</w:t>
      </w:r>
      <w:proofErr w:type="spellEnd"/>
      <w:r w:rsidRPr="00B940C7">
        <w:rPr>
          <w:rFonts w:ascii="Times New Roman Tj" w:hAnsi="Times New Roman Tj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b/>
          <w:bCs/>
          <w:color w:val="000000"/>
          <w:spacing w:val="1"/>
          <w:sz w:val="24"/>
          <w:szCs w:val="24"/>
        </w:rPr>
        <w:t>марказии</w:t>
      </w:r>
      <w:proofErr w:type="spellEnd"/>
      <w:r w:rsidRPr="00B940C7">
        <w:rPr>
          <w:rFonts w:ascii="Times New Roman Tj" w:hAnsi="Times New Roman Tj"/>
          <w:b/>
          <w:bCs/>
          <w:color w:val="000000"/>
          <w:spacing w:val="1"/>
          <w:sz w:val="24"/>
          <w:szCs w:val="24"/>
        </w:rPr>
        <w:t xml:space="preserve"> Англия (</w:t>
      </w:r>
      <w:proofErr w:type="spellStart"/>
      <w:r w:rsidRPr="00B940C7">
        <w:rPr>
          <w:rFonts w:ascii="Times New Roman Tj" w:hAnsi="Times New Roman Tj"/>
          <w:b/>
          <w:bCs/>
          <w:color w:val="000000"/>
          <w:spacing w:val="1"/>
          <w:sz w:val="24"/>
          <w:szCs w:val="24"/>
        </w:rPr>
        <w:t>Бонки</w:t>
      </w:r>
      <w:proofErr w:type="spellEnd"/>
      <w:r w:rsidRPr="00B940C7">
        <w:rPr>
          <w:rFonts w:ascii="Times New Roman Tj" w:hAnsi="Times New Roman Tj"/>
          <w:b/>
          <w:bCs/>
          <w:color w:val="000000"/>
          <w:spacing w:val="1"/>
          <w:sz w:val="24"/>
          <w:szCs w:val="24"/>
        </w:rPr>
        <w:t xml:space="preserve"> Англия)</w:t>
      </w:r>
    </w:p>
    <w:p w:rsidR="007115D2" w:rsidRPr="00B940C7" w:rsidRDefault="007115D2" w:rsidP="00C91B60">
      <w:pPr>
        <w:shd w:val="clear" w:color="auto" w:fill="FFFFFF"/>
        <w:spacing w:line="238" w:lineRule="exact"/>
        <w:ind w:left="14" w:right="137"/>
        <w:jc w:val="both"/>
        <w:rPr>
          <w:rFonts w:ascii="Times New Roman Tj" w:hAnsi="Times New Roman Tj"/>
          <w:color w:val="000000"/>
          <w:spacing w:val="3"/>
          <w:sz w:val="24"/>
          <w:szCs w:val="24"/>
        </w:rPr>
      </w:pP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Бонки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марказии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Британияи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Кабир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бо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карори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махсуси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парлумон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таъсис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ёфт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. </w:t>
      </w:r>
      <w:proofErr w:type="gram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У</w:t>
      </w:r>
      <w:proofErr w:type="gram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gram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дар</w:t>
      </w:r>
      <w:proofErr w:type="gram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соли 1694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бо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максади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маблаггузории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подшох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,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ки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мехост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бо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Фаронса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бичангад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хамчун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ширкати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сахоми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ташкил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шудааст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. Ба ин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ташкилот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1268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сахмдорон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дохил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шуданд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,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ки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якумин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сармояи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оинномавияш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ба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хачми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1200 ф.ст.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расид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. Ин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сармоя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барои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подшох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хамчун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карз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ба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истифода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шуд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. Ин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карз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бо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меъёри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8% </w:t>
      </w:r>
      <w:proofErr w:type="gramStart"/>
      <w:r w:rsidRPr="00B940C7">
        <w:rPr>
          <w:rFonts w:ascii="Times New Roman Tj" w:hAnsi="Times New Roman Tj"/>
          <w:color w:val="000000"/>
          <w:sz w:val="24"/>
          <w:szCs w:val="24"/>
        </w:rPr>
        <w:t>солона</w:t>
      </w:r>
      <w:proofErr w:type="gram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ба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тарзи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банкнот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ва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вексел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дода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шуд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. Ба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Бонки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Англия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хукуки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харид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ва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фуруши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тилло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ва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нукра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,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эмиссияи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векселхои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гузаранда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,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ичро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намудани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додугирифти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векселхои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тичорати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,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карздихии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ломбарди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дода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шуд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. Банк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бе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ичозати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парлумон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r w:rsidRPr="00B940C7">
        <w:rPr>
          <w:rFonts w:ascii="Times New Roman Tj" w:hAnsi="Times New Roman Tj"/>
          <w:color w:val="000000"/>
          <w:sz w:val="24"/>
          <w:szCs w:val="24"/>
        </w:rPr>
        <w:lastRenderedPageBreak/>
        <w:t xml:space="preserve">ба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подшох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хукуки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карздихи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надошт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.  Дар соли 1946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Бонки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Англия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давлати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гашт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.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Сармояи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сахомии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Бонк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ба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хазинаи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давлати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супорида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шуд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, ба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сахмдорони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собик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бошад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подоши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облигатсиявии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давлати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дода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шуд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.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Давлати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гардидани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Бонк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тамоман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ба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робитаи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зич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байни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хукумат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ва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Бонк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асос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гузошт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.  Пеш аз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давлати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гардидани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Бонки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Англия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функтсияи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бонкири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хукумат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низ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ичро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менамуд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. </w:t>
      </w:r>
      <w:r w:rsidRPr="00B940C7">
        <w:rPr>
          <w:rFonts w:ascii="Times New Roman Tj" w:hAnsi="Times New Roman Tj"/>
          <w:color w:val="000000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z w:val="24"/>
          <w:szCs w:val="24"/>
        </w:rPr>
        <w:tab/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Мувофики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карори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роберт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Пил аз соли 1844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Бонки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Англия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барои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элон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намудани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хисоботи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тавозуни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худ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вазифадор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шудааст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. </w:t>
      </w:r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ab/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Мувофики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карори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Роберт Пил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Бонк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ба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ду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(</w:t>
      </w:r>
      <w:proofErr w:type="spellStart"/>
      <w:proofErr w:type="gram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эмиссиони</w:t>
      </w:r>
      <w:proofErr w:type="spellEnd"/>
      <w:proofErr w:type="gram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а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бонки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)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ва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тавозуни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он ба таким карда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шуд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.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Хисобхои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епартаменти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эмиссиони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барои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баровардани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ва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таъмин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намудани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банкнотхо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,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фоидаи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софи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департамент ба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фонди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миллии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карзи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равона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карда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мешавад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. </w:t>
      </w:r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ab/>
      </w:r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ab/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Пассиви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департаменти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эмиссияви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аз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ду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модда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иборат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аст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: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банкноти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дар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гардишбуда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ва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банкноти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дар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пассиви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бонкбуда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.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Банкнотхои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бо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департаменти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эмиссиони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бароварда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шуда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ба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департаменти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Бонки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то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талаби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мизочон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захира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карда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мешаванд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.</w:t>
      </w:r>
    </w:p>
    <w:p w:rsidR="007115D2" w:rsidRPr="00B940C7" w:rsidRDefault="007115D2" w:rsidP="00C017B8">
      <w:pPr>
        <w:shd w:val="clear" w:color="auto" w:fill="FFFFFF"/>
        <w:spacing w:line="238" w:lineRule="exact"/>
        <w:ind w:left="29" w:right="7" w:firstLine="72"/>
        <w:jc w:val="both"/>
        <w:rPr>
          <w:rFonts w:ascii="Times New Roman Tj" w:hAnsi="Times New Roman Tj"/>
          <w:color w:val="000000"/>
          <w:spacing w:val="1"/>
          <w:sz w:val="24"/>
          <w:szCs w:val="24"/>
        </w:rPr>
      </w:pPr>
      <w:proofErr w:type="spellStart"/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t>Бонки</w:t>
      </w:r>
      <w:proofErr w:type="spellEnd"/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t>англия</w:t>
      </w:r>
      <w:proofErr w:type="spellEnd"/>
    </w:p>
    <w:p w:rsidR="007115D2" w:rsidRPr="00B940C7" w:rsidRDefault="007115D2" w:rsidP="00C017B8">
      <w:pPr>
        <w:shd w:val="clear" w:color="auto" w:fill="FFFFFF"/>
        <w:spacing w:line="238" w:lineRule="exact"/>
        <w:ind w:left="14" w:firstLine="295"/>
        <w:jc w:val="both"/>
        <w:rPr>
          <w:rFonts w:ascii="Times New Roman Tj" w:hAnsi="Times New Roman Tj"/>
          <w:sz w:val="24"/>
          <w:szCs w:val="24"/>
        </w:rPr>
      </w:pPr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Банк Англии</w:t>
      </w:r>
      <w:proofErr w:type="gram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-- </w:t>
      </w:r>
      <w:proofErr w:type="gram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консультант правительства по вопросам де</w:t>
      </w:r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2"/>
          <w:sz w:val="24"/>
          <w:szCs w:val="24"/>
        </w:rPr>
        <w:t xml:space="preserve">нежно-кредитной политики и ее проводник. В послевоенный </w:t>
      </w:r>
      <w:r w:rsidRPr="00B940C7">
        <w:rPr>
          <w:rFonts w:ascii="Times New Roman Tj" w:hAnsi="Times New Roman Tj"/>
          <w:color w:val="000000"/>
          <w:sz w:val="24"/>
          <w:szCs w:val="24"/>
        </w:rPr>
        <w:t>период он использовал практически все основные методы де</w:t>
      </w:r>
      <w:r w:rsidRPr="00B940C7">
        <w:rPr>
          <w:rFonts w:ascii="Times New Roman Tj" w:hAnsi="Times New Roman Tj"/>
          <w:color w:val="000000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2"/>
          <w:sz w:val="24"/>
          <w:szCs w:val="24"/>
        </w:rPr>
        <w:t xml:space="preserve">нежно-кредитной политики (как общие, так и селективные). В </w:t>
      </w:r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t xml:space="preserve">40-е годы денежно-кредитная политика в соответствии с </w:t>
      </w:r>
      <w:proofErr w:type="spellStart"/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t>кейн-сианскими</w:t>
      </w:r>
      <w:proofErr w:type="spellEnd"/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t xml:space="preserve"> рецептами </w:t>
      </w:r>
      <w:proofErr w:type="gramStart"/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t>рассматривалась</w:t>
      </w:r>
      <w:proofErr w:type="gramEnd"/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t xml:space="preserve"> как дополнение к фи</w:t>
      </w:r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z w:val="24"/>
          <w:szCs w:val="24"/>
        </w:rPr>
        <w:t xml:space="preserve">нансовой и была нацелена главным образом на максимальное </w:t>
      </w:r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удешевление государственного долга: проводилась политика </w:t>
      </w:r>
      <w:r w:rsidRPr="00B940C7">
        <w:rPr>
          <w:rFonts w:ascii="Times New Roman Tj" w:hAnsi="Times New Roman Tj"/>
          <w:color w:val="000000"/>
          <w:spacing w:val="-2"/>
          <w:sz w:val="24"/>
          <w:szCs w:val="24"/>
        </w:rPr>
        <w:t xml:space="preserve">«дешевых» денег, т.е. поддержания ссудного процента на низком </w:t>
      </w:r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t>уровне. Банк Англии не пользовался таким традиционным ме</w:t>
      </w:r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softHyphen/>
        <w:t>тодом регулирования, как изменение учетной ставки. Основны</w:t>
      </w:r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z w:val="24"/>
          <w:szCs w:val="24"/>
        </w:rPr>
        <w:t>ми инструментами денежно-кредитной политики служили уста</w:t>
      </w:r>
      <w:r w:rsidRPr="00B940C7">
        <w:rPr>
          <w:rFonts w:ascii="Times New Roman Tj" w:hAnsi="Times New Roman Tj"/>
          <w:color w:val="000000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t>новление фиксированного отношения кассовых резервов к де</w:t>
      </w:r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2"/>
          <w:sz w:val="24"/>
          <w:szCs w:val="24"/>
        </w:rPr>
        <w:t>позитам банков и операции на открытом рынке.</w:t>
      </w:r>
    </w:p>
    <w:p w:rsidR="007115D2" w:rsidRPr="00B940C7" w:rsidRDefault="007115D2" w:rsidP="00C017B8">
      <w:pPr>
        <w:shd w:val="clear" w:color="auto" w:fill="FFFFFF"/>
        <w:spacing w:before="29" w:line="238" w:lineRule="exact"/>
        <w:ind w:left="14" w:right="7"/>
        <w:jc w:val="both"/>
        <w:rPr>
          <w:rFonts w:ascii="Times New Roman Tj" w:hAnsi="Times New Roman Tj"/>
          <w:sz w:val="24"/>
          <w:szCs w:val="24"/>
        </w:rPr>
      </w:pPr>
      <w:r w:rsidRPr="00B940C7">
        <w:rPr>
          <w:rFonts w:ascii="Times New Roman Tj" w:hAnsi="Times New Roman Tj"/>
          <w:color w:val="000000"/>
          <w:spacing w:val="-9"/>
          <w:sz w:val="24"/>
          <w:szCs w:val="24"/>
        </w:rPr>
        <w:t xml:space="preserve">В 1950—1960-е годы денежно-кредитная политика осуществлялась </w:t>
      </w:r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на основе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неокейнсианских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концепций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антициклического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proofErr w:type="gram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регу</w:t>
      </w:r>
      <w:proofErr w:type="spellEnd"/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t>лирования</w:t>
      </w:r>
      <w:proofErr w:type="spellEnd"/>
      <w:proofErr w:type="gramEnd"/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t>. Особенностями механизма денежно-кредитного ре</w:t>
      </w:r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5"/>
          <w:sz w:val="24"/>
          <w:szCs w:val="24"/>
        </w:rPr>
        <w:t xml:space="preserve">гулирования были частые изменения официальной учетной </w:t>
      </w:r>
      <w:r w:rsidRPr="00B940C7">
        <w:rPr>
          <w:rFonts w:ascii="Times New Roman Tj" w:hAnsi="Times New Roman Tj"/>
          <w:color w:val="000000"/>
          <w:sz w:val="24"/>
          <w:szCs w:val="24"/>
        </w:rPr>
        <w:t>ставки, ужесточение или ослабление прямых ограничений бан</w:t>
      </w:r>
      <w:r w:rsidRPr="00B940C7">
        <w:rPr>
          <w:rFonts w:ascii="Times New Roman Tj" w:hAnsi="Times New Roman Tj"/>
          <w:color w:val="000000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2"/>
          <w:sz w:val="24"/>
          <w:szCs w:val="24"/>
        </w:rPr>
        <w:t>ковских ссуд в зависимости от состояния экономической конъ</w:t>
      </w:r>
      <w:r w:rsidRPr="00B940C7">
        <w:rPr>
          <w:rFonts w:ascii="Times New Roman Tj" w:hAnsi="Times New Roman Tj"/>
          <w:color w:val="000000"/>
          <w:spacing w:val="2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-3"/>
          <w:sz w:val="24"/>
          <w:szCs w:val="24"/>
        </w:rPr>
        <w:t xml:space="preserve">юнктуры, состояния платежного баланса, масштабов инфляции, а </w:t>
      </w:r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также использование операций с государственными облигациями </w:t>
      </w:r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t>преимущественно для стабилизации их курсов и понижения це</w:t>
      </w:r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ны государственного долга.</w:t>
      </w:r>
    </w:p>
    <w:p w:rsidR="007115D2" w:rsidRPr="00B940C7" w:rsidRDefault="007115D2" w:rsidP="00C017B8">
      <w:pPr>
        <w:shd w:val="clear" w:color="auto" w:fill="FFFFFF"/>
        <w:spacing w:line="238" w:lineRule="exact"/>
        <w:ind w:left="7" w:firstLine="310"/>
        <w:jc w:val="both"/>
        <w:rPr>
          <w:rFonts w:ascii="Times New Roman Tj" w:hAnsi="Times New Roman Tj"/>
          <w:sz w:val="24"/>
          <w:szCs w:val="24"/>
        </w:rPr>
      </w:pPr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В 1971 г. пришедшие к власти консерваторы провозгласили «новый подход» к денежно-кредитному регулированию, осно</w:t>
      </w:r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ванный на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неоконсервативных</w:t>
      </w:r>
      <w:proofErr w:type="spell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концепциях. Были отменены </w:t>
      </w:r>
      <w:r w:rsidRPr="00B940C7">
        <w:rPr>
          <w:rFonts w:ascii="Times New Roman Tj" w:hAnsi="Times New Roman Tj"/>
          <w:color w:val="000000"/>
          <w:spacing w:val="2"/>
          <w:sz w:val="24"/>
          <w:szCs w:val="24"/>
        </w:rPr>
        <w:t>прямые кредитные ограничения и приняты меры для расшире</w:t>
      </w:r>
      <w:r w:rsidRPr="00B940C7">
        <w:rPr>
          <w:rFonts w:ascii="Times New Roman Tj" w:hAnsi="Times New Roman Tj"/>
          <w:color w:val="000000"/>
          <w:spacing w:val="2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ния конкуренции в банковской сфере. Это сопровождалось резким ростом денежной массы и цен, и уже в 1973 г. Банк Англии воз</w:t>
      </w:r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-3"/>
          <w:sz w:val="24"/>
          <w:szCs w:val="24"/>
        </w:rPr>
        <w:t>вратился к активному использованию ранее применявшихся пря</w:t>
      </w:r>
      <w:r w:rsidRPr="00B940C7">
        <w:rPr>
          <w:rFonts w:ascii="Times New Roman Tj" w:hAnsi="Times New Roman Tj"/>
          <w:color w:val="000000"/>
          <w:spacing w:val="-3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мых методов ограничения кредита. В то же время с середины 70-х годов наблюдалось усиление влияния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неоконсервативных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концеп</w:t>
      </w:r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-3"/>
          <w:sz w:val="24"/>
          <w:szCs w:val="24"/>
        </w:rPr>
        <w:t>ций на денежно-кредитную политику: были установлены пределы роста денежной массы, проведен ряд мер по стимулированию размещения государственных долговых обязательств вне банков</w:t>
      </w:r>
      <w:r w:rsidRPr="00B940C7">
        <w:rPr>
          <w:rFonts w:ascii="Times New Roman Tj" w:hAnsi="Times New Roman Tj"/>
          <w:color w:val="000000"/>
          <w:spacing w:val="-3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ской системы, финансовая политика стала </w:t>
      </w:r>
      <w:proofErr w:type="gram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рассматриваться</w:t>
      </w:r>
      <w:proofErr w:type="gram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прежде </w:t>
      </w:r>
      <w:r w:rsidRPr="00B940C7">
        <w:rPr>
          <w:rFonts w:ascii="Times New Roman Tj" w:hAnsi="Times New Roman Tj"/>
          <w:color w:val="000000"/>
          <w:spacing w:val="-2"/>
          <w:sz w:val="24"/>
          <w:szCs w:val="24"/>
        </w:rPr>
        <w:t>всего с точки зрения ее влияния на денежную массу.</w:t>
      </w:r>
    </w:p>
    <w:p w:rsidR="007115D2" w:rsidRPr="00B940C7" w:rsidRDefault="007115D2" w:rsidP="00C017B8">
      <w:pPr>
        <w:shd w:val="clear" w:color="auto" w:fill="FFFFFF"/>
        <w:spacing w:line="238" w:lineRule="exact"/>
        <w:ind w:right="7" w:firstLine="310"/>
        <w:jc w:val="both"/>
        <w:rPr>
          <w:rFonts w:ascii="Times New Roman Tj" w:hAnsi="Times New Roman Tj"/>
          <w:sz w:val="24"/>
          <w:szCs w:val="24"/>
        </w:rPr>
      </w:pPr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С приходом к власти в 1979 г. консервативного правительства М.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Тетчер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, провозгласившего себя «монетаристским», денежно-</w:t>
      </w:r>
      <w:r w:rsidRPr="00B940C7">
        <w:rPr>
          <w:rFonts w:ascii="Times New Roman Tj" w:hAnsi="Times New Roman Tj"/>
          <w:color w:val="000000"/>
          <w:spacing w:val="2"/>
          <w:sz w:val="24"/>
          <w:szCs w:val="24"/>
        </w:rPr>
        <w:t>кредитная политика стала главным инструментом осуществле</w:t>
      </w:r>
      <w:r w:rsidRPr="00B940C7">
        <w:rPr>
          <w:rFonts w:ascii="Times New Roman Tj" w:hAnsi="Times New Roman Tj"/>
          <w:color w:val="000000"/>
          <w:spacing w:val="2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z w:val="24"/>
          <w:szCs w:val="24"/>
        </w:rPr>
        <w:t xml:space="preserve">ния экономической стратегии, правительство отказалось от </w:t>
      </w:r>
      <w:r w:rsidRPr="00B940C7">
        <w:rPr>
          <w:rFonts w:ascii="Times New Roman Tj" w:hAnsi="Times New Roman Tj"/>
          <w:color w:val="000000"/>
          <w:spacing w:val="-2"/>
          <w:sz w:val="24"/>
          <w:szCs w:val="24"/>
        </w:rPr>
        <w:t>краткосрочной политики «стоп—вперед». Направление денежно-</w:t>
      </w:r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кредитной политики стало определяться отклонением темпов </w:t>
      </w:r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роста денежной массы от установленных пределов. Главным ме</w:t>
      </w:r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t xml:space="preserve">тодом контроля Банка Англии за ростом денежной массы стали </w:t>
      </w:r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его операции по купле-продаже векселей, причем преимущест</w:t>
      </w:r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-3"/>
          <w:sz w:val="24"/>
          <w:szCs w:val="24"/>
        </w:rPr>
        <w:t>венно коммерческих, а не казначейских, и размещение государст</w:t>
      </w:r>
      <w:r w:rsidRPr="00B940C7">
        <w:rPr>
          <w:rFonts w:ascii="Times New Roman Tj" w:hAnsi="Times New Roman Tj"/>
          <w:color w:val="000000"/>
          <w:spacing w:val="-3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венных обязательств за пределами банковской системы. В 90-е го</w:t>
      </w:r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-2"/>
          <w:sz w:val="24"/>
          <w:szCs w:val="24"/>
        </w:rPr>
        <w:t>ды основным инструментом денежно-кредитной политики в Ве</w:t>
      </w:r>
      <w:r w:rsidRPr="00B940C7">
        <w:rPr>
          <w:rFonts w:ascii="Times New Roman Tj" w:hAnsi="Times New Roman Tj"/>
          <w:color w:val="000000"/>
          <w:spacing w:val="-2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z w:val="24"/>
          <w:szCs w:val="24"/>
        </w:rPr>
        <w:t xml:space="preserve">ликобритании, как и в других развитых странах, стали операции </w:t>
      </w:r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t>на открытом рынке.</w:t>
      </w:r>
    </w:p>
    <w:p w:rsidR="007115D2" w:rsidRPr="00B940C7" w:rsidRDefault="007115D2" w:rsidP="00C017B8">
      <w:pPr>
        <w:shd w:val="clear" w:color="auto" w:fill="FFFFFF"/>
        <w:spacing w:line="238" w:lineRule="exact"/>
        <w:ind w:left="7" w:right="94"/>
        <w:jc w:val="both"/>
        <w:rPr>
          <w:rFonts w:ascii="Times New Roman Tj" w:hAnsi="Times New Roman Tj"/>
          <w:sz w:val="24"/>
          <w:szCs w:val="24"/>
        </w:rPr>
      </w:pPr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t xml:space="preserve">Осуществляя внешнеэкономическую функцию, Банк Англии </w:t>
      </w:r>
      <w:r w:rsidRPr="00B940C7">
        <w:rPr>
          <w:rFonts w:ascii="Times New Roman Tj" w:hAnsi="Times New Roman Tj"/>
          <w:color w:val="000000"/>
          <w:sz w:val="24"/>
          <w:szCs w:val="24"/>
        </w:rPr>
        <w:t>от имени казначейства проводит операции по управлению офи</w:t>
      </w:r>
      <w:r w:rsidRPr="00B940C7">
        <w:rPr>
          <w:rFonts w:ascii="Times New Roman Tj" w:hAnsi="Times New Roman Tj"/>
          <w:color w:val="000000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циальными золотовалютными резервами, которые с 1939 г. пе</w:t>
      </w:r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softHyphen/>
        <w:t>реданы Уравнительному валютному фонду. Банк Англии прово</w:t>
      </w:r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z w:val="24"/>
          <w:szCs w:val="24"/>
        </w:rPr>
        <w:t xml:space="preserve">дит валютные интервенции для регулирования курса фунта </w:t>
      </w:r>
      <w:proofErr w:type="gramStart"/>
      <w:r w:rsidRPr="00B940C7">
        <w:rPr>
          <w:rFonts w:ascii="Times New Roman Tj" w:hAnsi="Times New Roman Tj"/>
          <w:color w:val="000000"/>
          <w:sz w:val="24"/>
          <w:szCs w:val="24"/>
        </w:rPr>
        <w:t>стер</w:t>
      </w:r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лингов</w:t>
      </w:r>
      <w:proofErr w:type="spellEnd"/>
      <w:proofErr w:type="gramEnd"/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>, активно участвует от имени правительства в междуна</w:t>
      </w:r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z w:val="24"/>
          <w:szCs w:val="24"/>
        </w:rPr>
        <w:t>родных валютно-финансовых организациях.</w:t>
      </w:r>
    </w:p>
    <w:p w:rsidR="007115D2" w:rsidRPr="00B940C7" w:rsidRDefault="007115D2" w:rsidP="00C017B8">
      <w:pPr>
        <w:shd w:val="clear" w:color="auto" w:fill="FFFFFF"/>
        <w:spacing w:line="238" w:lineRule="exact"/>
        <w:ind w:left="14" w:right="79" w:firstLine="281"/>
        <w:jc w:val="both"/>
        <w:rPr>
          <w:rFonts w:ascii="Times New Roman Tj" w:hAnsi="Times New Roman Tj"/>
          <w:sz w:val="24"/>
          <w:szCs w:val="24"/>
        </w:rPr>
      </w:pPr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lastRenderedPageBreak/>
        <w:t xml:space="preserve">Банк Англии является банкиром всех других банков. Почти </w:t>
      </w:r>
      <w:r w:rsidRPr="00B940C7">
        <w:rPr>
          <w:rFonts w:ascii="Times New Roman Tj" w:hAnsi="Times New Roman Tj"/>
          <w:color w:val="000000"/>
          <w:spacing w:val="4"/>
          <w:sz w:val="24"/>
          <w:szCs w:val="24"/>
        </w:rPr>
        <w:t xml:space="preserve">все банки страны имеют счета в Банке Англии. Самые важные </w:t>
      </w:r>
      <w:r w:rsidRPr="00B940C7">
        <w:rPr>
          <w:rFonts w:ascii="Times New Roman Tj" w:hAnsi="Times New Roman Tj"/>
          <w:color w:val="000000"/>
          <w:spacing w:val="2"/>
          <w:sz w:val="24"/>
          <w:szCs w:val="24"/>
        </w:rPr>
        <w:t>из них — счета лондонских клиринговых банков, которые хра</w:t>
      </w:r>
      <w:r w:rsidRPr="00B940C7">
        <w:rPr>
          <w:rFonts w:ascii="Times New Roman Tj" w:hAnsi="Times New Roman Tj"/>
          <w:color w:val="000000"/>
          <w:spacing w:val="2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нят существенную часть своих кассовых резервов в форме депо</w:t>
      </w:r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t>зитов в Банке Англии. Посредством записей на этих счетах ре</w:t>
      </w:r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-2"/>
          <w:sz w:val="24"/>
          <w:szCs w:val="24"/>
        </w:rPr>
        <w:t>гулируются расчеты банков друг с другом.</w:t>
      </w:r>
    </w:p>
    <w:p w:rsidR="007115D2" w:rsidRPr="00B940C7" w:rsidRDefault="007115D2" w:rsidP="00C017B8">
      <w:pPr>
        <w:shd w:val="clear" w:color="auto" w:fill="FFFFFF"/>
        <w:spacing w:line="238" w:lineRule="exact"/>
        <w:ind w:left="29" w:right="58" w:firstLine="288"/>
        <w:jc w:val="both"/>
        <w:rPr>
          <w:rFonts w:ascii="Times New Roman Tj" w:hAnsi="Times New Roman Tj"/>
          <w:sz w:val="24"/>
          <w:szCs w:val="24"/>
        </w:rPr>
      </w:pPr>
      <w:r w:rsidRPr="00B940C7">
        <w:rPr>
          <w:rFonts w:ascii="Times New Roman Tj" w:hAnsi="Times New Roman Tj"/>
          <w:color w:val="000000"/>
          <w:spacing w:val="2"/>
          <w:sz w:val="24"/>
          <w:szCs w:val="24"/>
        </w:rPr>
        <w:t>Банк Англии осуществляет кредитование банковской систе</w:t>
      </w:r>
      <w:r w:rsidRPr="00B940C7">
        <w:rPr>
          <w:rFonts w:ascii="Times New Roman Tj" w:hAnsi="Times New Roman Tj"/>
          <w:color w:val="000000"/>
          <w:spacing w:val="2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t xml:space="preserve">мы либо путем покупки у банков долговых обязательств, либо </w:t>
      </w:r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через механизм выдачи ссуд под обеспечение государственными </w:t>
      </w:r>
      <w:r w:rsidRPr="00B940C7">
        <w:rPr>
          <w:rFonts w:ascii="Times New Roman Tj" w:hAnsi="Times New Roman Tj"/>
          <w:color w:val="000000"/>
          <w:spacing w:val="-3"/>
          <w:sz w:val="24"/>
          <w:szCs w:val="24"/>
        </w:rPr>
        <w:t>обязательствами.</w:t>
      </w:r>
    </w:p>
    <w:p w:rsidR="007115D2" w:rsidRPr="00B940C7" w:rsidRDefault="007115D2" w:rsidP="00C017B8">
      <w:pPr>
        <w:shd w:val="clear" w:color="auto" w:fill="FFFFFF"/>
        <w:spacing w:line="238" w:lineRule="exact"/>
        <w:ind w:left="36" w:right="22" w:firstLine="288"/>
        <w:jc w:val="both"/>
        <w:rPr>
          <w:rFonts w:ascii="Times New Roman Tj" w:hAnsi="Times New Roman Tj"/>
          <w:sz w:val="24"/>
          <w:szCs w:val="24"/>
        </w:rPr>
      </w:pPr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В 1979 г. Закон о банковской деятельности впервые в истории </w:t>
      </w:r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>Великобритании закрепил за Банком Англии уставные права и обя</w:t>
      </w:r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softHyphen/>
        <w:t>занности по надзору за банковской системой. До этого регламента</w:t>
      </w:r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-6"/>
          <w:sz w:val="24"/>
          <w:szCs w:val="24"/>
        </w:rPr>
        <w:t xml:space="preserve">ция деятельности кредитных учреждений осуществлялась в порядке «джентльменских соглашений» между ними и Банком Англии и </w:t>
      </w:r>
      <w:proofErr w:type="gramStart"/>
      <w:r w:rsidRPr="00B940C7">
        <w:rPr>
          <w:rFonts w:ascii="Times New Roman Tj" w:hAnsi="Times New Roman Tj"/>
          <w:color w:val="000000"/>
          <w:spacing w:val="-6"/>
          <w:sz w:val="24"/>
          <w:szCs w:val="24"/>
        </w:rPr>
        <w:t>по</w:t>
      </w:r>
      <w:r w:rsidRPr="00B940C7">
        <w:rPr>
          <w:rFonts w:ascii="Times New Roman Tj" w:hAnsi="Times New Roman Tj"/>
          <w:color w:val="000000"/>
          <w:spacing w:val="-6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следний</w:t>
      </w:r>
      <w:proofErr w:type="gram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опирался скорее на традиции, чем на правовые нормы. За</w:t>
      </w:r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 xml:space="preserve">кон 1987 г. расширил права и обязанности Банка Англии по надзору </w:t>
      </w:r>
      <w:r w:rsidRPr="00B940C7">
        <w:rPr>
          <w:rFonts w:ascii="Times New Roman Tj" w:hAnsi="Times New Roman Tj"/>
          <w:color w:val="000000"/>
          <w:spacing w:val="-6"/>
          <w:sz w:val="24"/>
          <w:szCs w:val="24"/>
        </w:rPr>
        <w:t xml:space="preserve">за банковской системой. В конце 1997 г. было объявлено о передаче </w:t>
      </w:r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функций банковского надзора Банком </w:t>
      </w:r>
      <w:proofErr w:type="gram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Англии</w:t>
      </w:r>
      <w:proofErr w:type="gram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вновь созданному </w:t>
      </w:r>
      <w:r w:rsidRPr="00B940C7">
        <w:rPr>
          <w:rFonts w:ascii="Times New Roman Tj" w:hAnsi="Times New Roman Tj"/>
          <w:color w:val="000000"/>
          <w:spacing w:val="-7"/>
          <w:sz w:val="24"/>
          <w:szCs w:val="24"/>
        </w:rPr>
        <w:t>контролирующему органу (</w:t>
      </w:r>
      <w:r w:rsidRPr="00B940C7">
        <w:rPr>
          <w:rFonts w:ascii="Times New Roman Tj" w:hAnsi="Times New Roman Tj"/>
          <w:color w:val="000000"/>
          <w:spacing w:val="-7"/>
          <w:sz w:val="24"/>
          <w:szCs w:val="24"/>
          <w:lang w:val="en-US"/>
        </w:rPr>
        <w:t>New</w:t>
      </w:r>
      <w:r w:rsidRPr="00B940C7">
        <w:rPr>
          <w:rFonts w:ascii="Times New Roman Tj" w:hAnsi="Times New Roman Tj"/>
          <w:color w:val="000000"/>
          <w:spacing w:val="-7"/>
          <w:sz w:val="24"/>
          <w:szCs w:val="24"/>
        </w:rPr>
        <w:t xml:space="preserve"> </w:t>
      </w:r>
      <w:r w:rsidRPr="00B940C7">
        <w:rPr>
          <w:rFonts w:ascii="Times New Roman Tj" w:hAnsi="Times New Roman Tj"/>
          <w:color w:val="000000"/>
          <w:spacing w:val="-7"/>
          <w:sz w:val="24"/>
          <w:szCs w:val="24"/>
          <w:lang w:val="en-US"/>
        </w:rPr>
        <w:t>Regulatory</w:t>
      </w:r>
      <w:r w:rsidRPr="00B940C7">
        <w:rPr>
          <w:rFonts w:ascii="Times New Roman Tj" w:hAnsi="Times New Roman Tj"/>
          <w:color w:val="000000"/>
          <w:spacing w:val="-7"/>
          <w:sz w:val="24"/>
          <w:szCs w:val="24"/>
        </w:rPr>
        <w:t xml:space="preserve"> </w:t>
      </w:r>
      <w:r w:rsidRPr="00B940C7">
        <w:rPr>
          <w:rFonts w:ascii="Times New Roman Tj" w:hAnsi="Times New Roman Tj"/>
          <w:color w:val="000000"/>
          <w:spacing w:val="-7"/>
          <w:sz w:val="24"/>
          <w:szCs w:val="24"/>
          <w:lang w:val="en-US"/>
        </w:rPr>
        <w:t>Authority</w:t>
      </w:r>
      <w:r w:rsidRPr="00B940C7">
        <w:rPr>
          <w:rFonts w:ascii="Times New Roman Tj" w:hAnsi="Times New Roman Tj"/>
          <w:color w:val="000000"/>
          <w:spacing w:val="-7"/>
          <w:sz w:val="24"/>
          <w:szCs w:val="24"/>
        </w:rPr>
        <w:t>).</w:t>
      </w:r>
    </w:p>
    <w:p w:rsidR="007115D2" w:rsidRPr="00B940C7" w:rsidRDefault="007115D2" w:rsidP="00C017B8">
      <w:pPr>
        <w:shd w:val="clear" w:color="auto" w:fill="FFFFFF"/>
        <w:spacing w:line="230" w:lineRule="exact"/>
        <w:ind w:left="130"/>
        <w:jc w:val="both"/>
        <w:rPr>
          <w:rFonts w:ascii="Times New Roman Tj" w:hAnsi="Times New Roman Tj"/>
          <w:sz w:val="24"/>
          <w:szCs w:val="24"/>
        </w:rPr>
      </w:pPr>
      <w:r w:rsidRPr="00B940C7">
        <w:rPr>
          <w:rFonts w:ascii="Times New Roman Tj" w:hAnsi="Times New Roman Tj"/>
          <w:color w:val="000000"/>
          <w:sz w:val="24"/>
          <w:szCs w:val="24"/>
        </w:rPr>
        <w:t xml:space="preserve">Банк Англии является банком правительства. В нем открыты </w:t>
      </w:r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счета правительства и правительственных ведомств. Все доходы </w:t>
      </w:r>
      <w:r w:rsidRPr="00B940C7">
        <w:rPr>
          <w:rFonts w:ascii="Times New Roman Tj" w:hAnsi="Times New Roman Tj"/>
          <w:color w:val="000000"/>
          <w:spacing w:val="2"/>
          <w:sz w:val="24"/>
          <w:szCs w:val="24"/>
        </w:rPr>
        <w:t xml:space="preserve">правительства поступают на счет казначейства в Банке Англии, </w:t>
      </w:r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а расходы покрываются с этого счета. Важнейшей функцией Банка Англии является управление государственным долгом. </w:t>
      </w:r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Хотя Банк Англии хранит в своем портфеле часть государствен</w:t>
      </w:r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z w:val="24"/>
          <w:szCs w:val="24"/>
        </w:rPr>
        <w:t>ных обязательств, большая часть правительственных потребно</w:t>
      </w:r>
      <w:r w:rsidRPr="00B940C7">
        <w:rPr>
          <w:rFonts w:ascii="Times New Roman Tj" w:hAnsi="Times New Roman Tj"/>
          <w:color w:val="000000"/>
          <w:sz w:val="24"/>
          <w:szCs w:val="24"/>
        </w:rPr>
        <w:softHyphen/>
        <w:t>стей в фондах удовлетворяется с помощью рынка, т.е. размеще</w:t>
      </w:r>
      <w:r w:rsidRPr="00B940C7">
        <w:rPr>
          <w:rFonts w:ascii="Times New Roman Tj" w:hAnsi="Times New Roman Tj"/>
          <w:color w:val="000000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5"/>
          <w:sz w:val="24"/>
          <w:szCs w:val="24"/>
        </w:rPr>
        <w:t>ния Банком от имени казначейства государственных обяза</w:t>
      </w:r>
      <w:r w:rsidRPr="00B940C7">
        <w:rPr>
          <w:rFonts w:ascii="Times New Roman Tj" w:hAnsi="Times New Roman Tj"/>
          <w:color w:val="000000"/>
          <w:spacing w:val="5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тельств на рынке ценных бумаг. Текущие расходы правительства </w:t>
      </w:r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t>финансируются путем краткосрочного кредитования государст</w:t>
      </w:r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z w:val="24"/>
          <w:szCs w:val="24"/>
        </w:rPr>
        <w:t>ва, главным инструментом которого являются казначейские век</w:t>
      </w:r>
      <w:r w:rsidRPr="00B940C7">
        <w:rPr>
          <w:rFonts w:ascii="Times New Roman Tj" w:hAnsi="Times New Roman Tj"/>
          <w:color w:val="000000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селя. Необходимость в краткосрочном кредитовании государства существует всегда. Дело в том, что налоги (основной источник </w:t>
      </w:r>
      <w:r w:rsidRPr="00B940C7">
        <w:rPr>
          <w:rFonts w:ascii="Times New Roman Tj" w:hAnsi="Times New Roman Tj"/>
          <w:color w:val="000000"/>
          <w:sz w:val="24"/>
          <w:szCs w:val="24"/>
        </w:rPr>
        <w:t>доходов государства) поступают в бюджет неравномерно, глав</w:t>
      </w:r>
      <w:r w:rsidRPr="00B940C7">
        <w:rPr>
          <w:rFonts w:ascii="Times New Roman Tj" w:hAnsi="Times New Roman Tj"/>
          <w:color w:val="000000"/>
          <w:sz w:val="24"/>
          <w:szCs w:val="24"/>
        </w:rPr>
        <w:softHyphen/>
        <w:t xml:space="preserve">ным образом в конце финансового года. Поэтому в остальные </w:t>
      </w:r>
      <w:r w:rsidRPr="00B940C7">
        <w:rPr>
          <w:rFonts w:ascii="Times New Roman Tj" w:hAnsi="Times New Roman Tj"/>
          <w:color w:val="000000"/>
          <w:spacing w:val="-3"/>
          <w:sz w:val="24"/>
          <w:szCs w:val="24"/>
        </w:rPr>
        <w:t>периоды расходы правительства превышают его доходы. В усло</w:t>
      </w:r>
      <w:r w:rsidRPr="00B940C7">
        <w:rPr>
          <w:rFonts w:ascii="Times New Roman Tj" w:hAnsi="Times New Roman Tj"/>
          <w:color w:val="000000"/>
          <w:spacing w:val="-3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виях бюджетного дефицита выпуск краткосрочных векселей осо</w:t>
      </w:r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бенно возрос. Казначейские векселя выпускаются Банком Англии </w:t>
      </w:r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от имени казначейства еженедельно. Размещение новых выпусков </w:t>
      </w:r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казначейских векселей осуществляется частично через систему </w:t>
      </w:r>
      <w:r w:rsidRPr="00B940C7">
        <w:rPr>
          <w:rFonts w:ascii="Times New Roman Tj" w:hAnsi="Times New Roman Tj"/>
          <w:color w:val="000000"/>
          <w:spacing w:val="-3"/>
          <w:sz w:val="24"/>
          <w:szCs w:val="24"/>
        </w:rPr>
        <w:t>торгов (</w:t>
      </w:r>
      <w:r w:rsidRPr="00B940C7">
        <w:rPr>
          <w:rFonts w:ascii="Times New Roman Tj" w:hAnsi="Times New Roman Tj"/>
          <w:color w:val="000000"/>
          <w:spacing w:val="-3"/>
          <w:sz w:val="24"/>
          <w:szCs w:val="24"/>
          <w:lang w:val="en-US"/>
        </w:rPr>
        <w:t>by</w:t>
      </w:r>
      <w:r w:rsidRPr="00B940C7">
        <w:rPr>
          <w:rFonts w:ascii="Times New Roman Tj" w:hAnsi="Times New Roman Tj"/>
          <w:color w:val="000000"/>
          <w:spacing w:val="-3"/>
          <w:sz w:val="24"/>
          <w:szCs w:val="24"/>
        </w:rPr>
        <w:t xml:space="preserve"> </w:t>
      </w:r>
      <w:r w:rsidRPr="00B940C7">
        <w:rPr>
          <w:rFonts w:ascii="Times New Roman Tj" w:hAnsi="Times New Roman Tj"/>
          <w:color w:val="000000"/>
          <w:spacing w:val="-3"/>
          <w:sz w:val="24"/>
          <w:szCs w:val="24"/>
          <w:lang w:val="en-US"/>
        </w:rPr>
        <w:t>tender</w:t>
      </w:r>
      <w:r w:rsidRPr="00B940C7">
        <w:rPr>
          <w:rFonts w:ascii="Times New Roman Tj" w:hAnsi="Times New Roman Tj"/>
          <w:color w:val="000000"/>
          <w:spacing w:val="-3"/>
          <w:sz w:val="24"/>
          <w:szCs w:val="24"/>
        </w:rPr>
        <w:t>) между банками и брокерами, частично по фик</w:t>
      </w:r>
      <w:r w:rsidRPr="00B940C7">
        <w:rPr>
          <w:rFonts w:ascii="Times New Roman Tj" w:hAnsi="Times New Roman Tj"/>
          <w:color w:val="000000"/>
          <w:spacing w:val="-3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сированной цене между публично-правовыми (т.е. правительст</w:t>
      </w:r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softHyphen/>
        <w:t>венными) организациями, включающими государственные и нахо</w:t>
      </w:r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softHyphen/>
        <w:t>дящиеся под контролем государства сберегательные банки, прави</w:t>
      </w:r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тельственные страховые фонды, Эмиссионный департамент Бан</w:t>
      </w:r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z w:val="24"/>
          <w:szCs w:val="24"/>
        </w:rPr>
        <w:t>ка Англии и Уравнительный валютный фонд. Цена, по которой векселя распределяются между государственными организация</w:t>
      </w:r>
      <w:r w:rsidRPr="00B940C7">
        <w:rPr>
          <w:rFonts w:ascii="Times New Roman Tj" w:hAnsi="Times New Roman Tj"/>
          <w:color w:val="000000"/>
          <w:sz w:val="24"/>
          <w:szCs w:val="24"/>
        </w:rPr>
        <w:softHyphen/>
        <w:t>ми, не публикуется.</w:t>
      </w:r>
    </w:p>
    <w:p w:rsidR="007115D2" w:rsidRPr="00B940C7" w:rsidRDefault="007115D2" w:rsidP="00C017B8">
      <w:pPr>
        <w:shd w:val="clear" w:color="auto" w:fill="FFFFFF"/>
        <w:spacing w:before="43" w:line="230" w:lineRule="exact"/>
        <w:ind w:left="101" w:right="50" w:firstLine="317"/>
        <w:jc w:val="both"/>
        <w:rPr>
          <w:rFonts w:ascii="Times New Roman Tj" w:hAnsi="Times New Roman Tj"/>
          <w:sz w:val="24"/>
          <w:szCs w:val="24"/>
        </w:rPr>
      </w:pPr>
      <w:r w:rsidRPr="00B940C7">
        <w:rPr>
          <w:rFonts w:ascii="Times New Roman Tj" w:hAnsi="Times New Roman Tj"/>
          <w:color w:val="000000"/>
          <w:sz w:val="24"/>
          <w:szCs w:val="24"/>
        </w:rPr>
        <w:t>Помимо казначейских векселей инструментом краткосрочно</w:t>
      </w:r>
      <w:r w:rsidRPr="00B940C7">
        <w:rPr>
          <w:rFonts w:ascii="Times New Roman Tj" w:hAnsi="Times New Roman Tj"/>
          <w:color w:val="000000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го кредитования служат краткосрочные государственные обли</w:t>
      </w:r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z w:val="24"/>
          <w:szCs w:val="24"/>
        </w:rPr>
        <w:t>гации. Краткосрочными в Великобритании принято считать об</w:t>
      </w:r>
      <w:r w:rsidRPr="00B940C7">
        <w:rPr>
          <w:rFonts w:ascii="Times New Roman Tj" w:hAnsi="Times New Roman Tj"/>
          <w:color w:val="000000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2"/>
          <w:sz w:val="24"/>
          <w:szCs w:val="24"/>
        </w:rPr>
        <w:t>лигации со сроком погашения до пяти лет.</w:t>
      </w:r>
    </w:p>
    <w:p w:rsidR="007115D2" w:rsidRPr="00B940C7" w:rsidRDefault="007115D2" w:rsidP="00C017B8">
      <w:pPr>
        <w:shd w:val="clear" w:color="auto" w:fill="FFFFFF"/>
        <w:spacing w:before="29" w:line="230" w:lineRule="exact"/>
        <w:ind w:left="72" w:right="72" w:firstLine="317"/>
        <w:jc w:val="both"/>
        <w:rPr>
          <w:rFonts w:ascii="Times New Roman Tj" w:hAnsi="Times New Roman Tj"/>
          <w:sz w:val="24"/>
          <w:szCs w:val="24"/>
        </w:rPr>
      </w:pPr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Для удовлетворения долгосрочных финансовых потребностей </w:t>
      </w:r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t>государства выпускаются долгосрочные облигации (сроком бо</w:t>
      </w:r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z w:val="24"/>
          <w:szCs w:val="24"/>
        </w:rPr>
        <w:t>лее 15 лет). Большая часть нового выпуска таких облигаций по</w:t>
      </w:r>
      <w:r w:rsidRPr="00B940C7">
        <w:rPr>
          <w:rFonts w:ascii="Times New Roman Tj" w:hAnsi="Times New Roman Tj"/>
          <w:color w:val="000000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t xml:space="preserve">купается Банком Англии, который затем постепенно распродает </w:t>
      </w:r>
      <w:r w:rsidRPr="00B940C7">
        <w:rPr>
          <w:rFonts w:ascii="Times New Roman Tj" w:hAnsi="Times New Roman Tj"/>
          <w:color w:val="000000"/>
          <w:sz w:val="24"/>
          <w:szCs w:val="24"/>
        </w:rPr>
        <w:t xml:space="preserve">их на открытом рынке. При этом основной объем облигаций </w:t>
      </w:r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t>продается страховым компаниям, инвестиционным и пенсион</w:t>
      </w:r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z w:val="24"/>
          <w:szCs w:val="24"/>
        </w:rPr>
        <w:t xml:space="preserve">ным фондам, банкам, минуя фондовую биржу. Меньшая часть </w:t>
      </w:r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облигаций реализуется через фондовую биржу в основном среди </w:t>
      </w:r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t>нефинансовых компаний. Обычно Банк Англии старается раз</w:t>
      </w:r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z w:val="24"/>
          <w:szCs w:val="24"/>
        </w:rPr>
        <w:t xml:space="preserve">мещать новые облигации на рынке постепенно, с тем чтобы не </w:t>
      </w:r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t>вызвать резкого изменения условий рынка.</w:t>
      </w:r>
    </w:p>
    <w:p w:rsidR="007115D2" w:rsidRPr="00B940C7" w:rsidRDefault="007115D2" w:rsidP="00C017B8">
      <w:pPr>
        <w:shd w:val="clear" w:color="auto" w:fill="FFFFFF"/>
        <w:spacing w:before="14" w:line="238" w:lineRule="exact"/>
        <w:ind w:left="36" w:right="108" w:firstLine="324"/>
        <w:jc w:val="both"/>
        <w:rPr>
          <w:rFonts w:ascii="Times New Roman Tj" w:hAnsi="Times New Roman Tj"/>
          <w:sz w:val="24"/>
          <w:szCs w:val="24"/>
        </w:rPr>
      </w:pPr>
      <w:r w:rsidRPr="00B940C7">
        <w:rPr>
          <w:rFonts w:ascii="Times New Roman Tj" w:hAnsi="Times New Roman Tj"/>
          <w:color w:val="000000"/>
          <w:sz w:val="24"/>
          <w:szCs w:val="24"/>
        </w:rPr>
        <w:t>Параллельно Банк занимается выкупом облигаций, срок по</w:t>
      </w:r>
      <w:r w:rsidRPr="00B940C7">
        <w:rPr>
          <w:rFonts w:ascii="Times New Roman Tj" w:hAnsi="Times New Roman Tj"/>
          <w:color w:val="000000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t>гашения которых приближается. Банк Англии всегда готов ку</w:t>
      </w:r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пить у держателей облигации, если срок их погашения наступает </w:t>
      </w:r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t>не позднее, чем через год. При этом Банк может скупать обли</w:t>
      </w:r>
      <w:r w:rsidRPr="00B940C7">
        <w:rPr>
          <w:rFonts w:ascii="Times New Roman Tj" w:hAnsi="Times New Roman Tj"/>
          <w:color w:val="000000"/>
          <w:spacing w:val="1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гации или предлагать взамен более долгосрочные, т.е. осуществ</w:t>
      </w:r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z w:val="24"/>
          <w:szCs w:val="24"/>
        </w:rPr>
        <w:t>лять консолидацию государственного долга. Банк Англии про</w:t>
      </w:r>
      <w:r w:rsidRPr="00B940C7">
        <w:rPr>
          <w:rFonts w:ascii="Times New Roman Tj" w:hAnsi="Times New Roman Tj"/>
          <w:color w:val="000000"/>
          <w:sz w:val="24"/>
          <w:szCs w:val="24"/>
        </w:rPr>
        <w:softHyphen/>
      </w:r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изводит также выплату процентов по облигациям, регистрацию </w:t>
      </w:r>
      <w:r w:rsidRPr="00B940C7">
        <w:rPr>
          <w:rFonts w:ascii="Times New Roman Tj" w:hAnsi="Times New Roman Tj"/>
          <w:color w:val="000000"/>
          <w:sz w:val="24"/>
          <w:szCs w:val="24"/>
        </w:rPr>
        <w:t>облигаций центрального правительства, национализированных отраслей и некоторых местных органов власти.</w:t>
      </w:r>
    </w:p>
    <w:p w:rsidR="007115D2" w:rsidRPr="00B940C7" w:rsidRDefault="007115D2" w:rsidP="00E91B9C">
      <w:pPr>
        <w:rPr>
          <w:rFonts w:ascii="Times New Roman Tj" w:hAnsi="Times New Roman Tj"/>
          <w:b/>
          <w:bCs/>
          <w:color w:val="000000"/>
          <w:spacing w:val="3"/>
          <w:sz w:val="24"/>
          <w:szCs w:val="24"/>
        </w:rPr>
      </w:pPr>
      <w:r w:rsidRPr="00B940C7">
        <w:rPr>
          <w:rFonts w:ascii="Times New Roman Tj" w:hAnsi="Times New Roman Tj"/>
          <w:b/>
          <w:bCs/>
          <w:color w:val="000000"/>
          <w:spacing w:val="3"/>
          <w:sz w:val="24"/>
          <w:szCs w:val="24"/>
        </w:rPr>
        <w:tab/>
      </w:r>
      <w:r w:rsidRPr="00B940C7">
        <w:rPr>
          <w:rFonts w:ascii="Times New Roman Tj" w:hAnsi="Times New Roman Tj"/>
          <w:b/>
          <w:bCs/>
          <w:color w:val="000000"/>
          <w:spacing w:val="3"/>
          <w:sz w:val="24"/>
          <w:szCs w:val="24"/>
        </w:rPr>
        <w:tab/>
      </w:r>
      <w:r w:rsidRPr="00B940C7">
        <w:rPr>
          <w:rFonts w:ascii="Times New Roman Tj" w:hAnsi="Times New Roman Tj"/>
          <w:b/>
          <w:bCs/>
          <w:color w:val="000000"/>
          <w:spacing w:val="3"/>
          <w:sz w:val="24"/>
          <w:szCs w:val="24"/>
        </w:rPr>
        <w:tab/>
      </w:r>
      <w:r w:rsidRPr="00B940C7">
        <w:rPr>
          <w:rFonts w:ascii="Times New Roman Tj" w:hAnsi="Times New Roman Tj"/>
          <w:b/>
          <w:bCs/>
          <w:color w:val="000000"/>
          <w:spacing w:val="3"/>
          <w:sz w:val="24"/>
          <w:szCs w:val="24"/>
        </w:rPr>
        <w:tab/>
      </w:r>
      <w:r w:rsidRPr="00B940C7">
        <w:rPr>
          <w:rFonts w:ascii="Times New Roman Tj" w:hAnsi="Times New Roman Tj"/>
          <w:b/>
          <w:bCs/>
          <w:color w:val="000000"/>
          <w:spacing w:val="3"/>
          <w:sz w:val="24"/>
          <w:szCs w:val="24"/>
        </w:rPr>
        <w:tab/>
        <w:t xml:space="preserve">           </w:t>
      </w:r>
    </w:p>
    <w:p w:rsidR="007115D2" w:rsidRPr="00B940C7" w:rsidRDefault="007115D2" w:rsidP="00E91B9C">
      <w:pPr>
        <w:rPr>
          <w:rFonts w:ascii="Times New Roman Tj" w:hAnsi="Times New Roman Tj"/>
          <w:b/>
          <w:bCs/>
          <w:color w:val="000000"/>
          <w:spacing w:val="3"/>
          <w:sz w:val="24"/>
          <w:szCs w:val="24"/>
        </w:rPr>
      </w:pPr>
    </w:p>
    <w:p w:rsidR="007115D2" w:rsidRPr="00B940C7" w:rsidRDefault="007115D2" w:rsidP="00E91B9C">
      <w:pPr>
        <w:rPr>
          <w:rFonts w:ascii="Times New Roman Tj" w:hAnsi="Times New Roman Tj"/>
          <w:b/>
          <w:bCs/>
          <w:color w:val="000000"/>
          <w:spacing w:val="3"/>
          <w:sz w:val="24"/>
          <w:szCs w:val="24"/>
        </w:rPr>
      </w:pPr>
    </w:p>
    <w:p w:rsidR="007115D2" w:rsidRPr="00B940C7" w:rsidRDefault="007115D2" w:rsidP="00E91B9C">
      <w:pPr>
        <w:rPr>
          <w:rFonts w:ascii="Times New Roman Tj" w:hAnsi="Times New Roman Tj"/>
          <w:b/>
          <w:bCs/>
          <w:color w:val="000000"/>
          <w:spacing w:val="3"/>
          <w:sz w:val="24"/>
          <w:szCs w:val="24"/>
        </w:rPr>
      </w:pPr>
    </w:p>
    <w:p w:rsidR="007115D2" w:rsidRPr="00B940C7" w:rsidRDefault="007115D2" w:rsidP="00E91B9C">
      <w:pPr>
        <w:rPr>
          <w:rFonts w:ascii="Times New Roman Tj" w:hAnsi="Times New Roman Tj"/>
          <w:b/>
          <w:bCs/>
          <w:color w:val="000000"/>
          <w:spacing w:val="3"/>
          <w:sz w:val="24"/>
          <w:szCs w:val="24"/>
        </w:rPr>
      </w:pPr>
    </w:p>
    <w:p w:rsidR="007115D2" w:rsidRPr="00B940C7" w:rsidRDefault="007115D2" w:rsidP="00847E92">
      <w:pPr>
        <w:jc w:val="center"/>
        <w:rPr>
          <w:rFonts w:ascii="Times New Roman Tj" w:hAnsi="Times New Roman Tj"/>
          <w:sz w:val="24"/>
          <w:szCs w:val="24"/>
        </w:rPr>
      </w:pPr>
      <w:r w:rsidRPr="00B940C7">
        <w:rPr>
          <w:rFonts w:ascii="Times New Roman Tj" w:hAnsi="Times New Roman Tj"/>
          <w:b/>
          <w:bCs/>
          <w:color w:val="000000"/>
          <w:spacing w:val="3"/>
          <w:sz w:val="24"/>
          <w:szCs w:val="24"/>
        </w:rPr>
        <w:t xml:space="preserve">2. </w:t>
      </w:r>
      <w:proofErr w:type="spellStart"/>
      <w:r w:rsidRPr="00B940C7">
        <w:rPr>
          <w:rFonts w:ascii="Times New Roman Tj" w:hAnsi="Times New Roman Tj"/>
          <w:b/>
          <w:bCs/>
          <w:color w:val="000000"/>
          <w:spacing w:val="3"/>
          <w:sz w:val="24"/>
          <w:szCs w:val="24"/>
        </w:rPr>
        <w:t>Бонкхои</w:t>
      </w:r>
      <w:proofErr w:type="spellEnd"/>
      <w:r w:rsidRPr="00B940C7">
        <w:rPr>
          <w:rFonts w:ascii="Times New Roman Tj" w:hAnsi="Times New Roman Tj"/>
          <w:b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b/>
          <w:bCs/>
          <w:color w:val="000000"/>
          <w:spacing w:val="3"/>
          <w:sz w:val="24"/>
          <w:szCs w:val="24"/>
        </w:rPr>
        <w:t>тичорати</w:t>
      </w:r>
      <w:proofErr w:type="spellEnd"/>
    </w:p>
    <w:p w:rsidR="007115D2" w:rsidRPr="00B940C7" w:rsidRDefault="007115D2" w:rsidP="00E91B9C">
      <w:pPr>
        <w:shd w:val="clear" w:color="auto" w:fill="FFFFFF"/>
        <w:spacing w:before="137" w:line="238" w:lineRule="exact"/>
        <w:ind w:left="14" w:right="166" w:firstLine="353"/>
        <w:jc w:val="both"/>
        <w:rPr>
          <w:rFonts w:ascii="Times New Roman Tj" w:hAnsi="Times New Roman Tj"/>
          <w:sz w:val="24"/>
          <w:szCs w:val="24"/>
        </w:rPr>
      </w:pP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Бонкхои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тичорати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дар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Британияи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Кабир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хамчун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бонкхои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амонатгузори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меноманд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.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Онхо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асоси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низоми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бонкии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Англияро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ташкил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менамоняд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>.</w:t>
      </w:r>
    </w:p>
    <w:p w:rsidR="007115D2" w:rsidRPr="00B940C7" w:rsidRDefault="007115D2" w:rsidP="00E91B9C">
      <w:pPr>
        <w:shd w:val="clear" w:color="auto" w:fill="FFFFFF"/>
        <w:spacing w:before="137" w:line="238" w:lineRule="exact"/>
        <w:ind w:left="14" w:right="166" w:firstLine="353"/>
        <w:jc w:val="both"/>
        <w:rPr>
          <w:rFonts w:ascii="Times New Roman Tj" w:hAnsi="Times New Roman Tj"/>
          <w:sz w:val="24"/>
          <w:szCs w:val="24"/>
        </w:rPr>
      </w:pPr>
      <w:proofErr w:type="spellStart"/>
      <w:r w:rsidRPr="00B940C7">
        <w:rPr>
          <w:rFonts w:ascii="Times New Roman Tj" w:hAnsi="Times New Roman Tj"/>
          <w:sz w:val="24"/>
          <w:szCs w:val="24"/>
        </w:rPr>
        <w:t>Кисми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бешатри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амалиётхои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бонкхои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амонатгузори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шаш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бонкхои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клирингии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Лондон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ичро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мешаванд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.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Онхо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бо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сабаби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будани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аъзои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палатаи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клирингии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Лондон ин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номро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кабул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намуданд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.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Чахор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бонкхои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калони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амонатгузори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инхоянд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: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Нешнл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вестминстр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Барклейз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Мидленд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ва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Ллойд.</w:t>
      </w:r>
    </w:p>
    <w:p w:rsidR="007115D2" w:rsidRPr="00B940C7" w:rsidRDefault="007115D2" w:rsidP="0050661D">
      <w:pPr>
        <w:shd w:val="clear" w:color="auto" w:fill="FFFFFF"/>
        <w:spacing w:line="238" w:lineRule="exact"/>
        <w:ind w:left="14" w:right="50" w:firstLine="274"/>
        <w:jc w:val="both"/>
        <w:rPr>
          <w:rFonts w:ascii="Times New Roman Tj" w:hAnsi="Times New Roman Tj"/>
          <w:color w:val="000000"/>
          <w:sz w:val="24"/>
          <w:szCs w:val="24"/>
        </w:rPr>
      </w:pP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Бонкхои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амонатгузориро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баъзан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бонкхои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яклухт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меноманд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, зеро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ки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онхо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на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танхо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ба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ширкатхои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саноати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ва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ташкилотхои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молияви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, балки ба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шахсони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вокеъи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хизматрасони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мекунанд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.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Амалиётхои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асосии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онхо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аз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чалби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пасандозхои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тоталаб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,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мухлатнок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,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амонати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иборатанд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>.</w:t>
      </w:r>
    </w:p>
    <w:p w:rsidR="007115D2" w:rsidRPr="00B940C7" w:rsidRDefault="007115D2" w:rsidP="0050661D">
      <w:pPr>
        <w:shd w:val="clear" w:color="auto" w:fill="FFFFFF"/>
        <w:spacing w:line="238" w:lineRule="exact"/>
        <w:ind w:left="14" w:right="50" w:firstLine="274"/>
        <w:jc w:val="both"/>
        <w:rPr>
          <w:rFonts w:ascii="Times New Roman Tj" w:hAnsi="Times New Roman Tj"/>
          <w:color w:val="000000"/>
          <w:sz w:val="24"/>
          <w:szCs w:val="24"/>
        </w:rPr>
      </w:pP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Пасандозхои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амонати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барои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сафарбари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кардани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амонатхои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хурд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мукаррар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карда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шуданд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.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Суратхисобхои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амонатхо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хато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барои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маблаги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хурд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дар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хачми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25 пенс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кушодан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имкон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аст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>.</w:t>
      </w:r>
    </w:p>
    <w:p w:rsidR="007115D2" w:rsidRPr="00B940C7" w:rsidRDefault="007115D2" w:rsidP="00C017B8">
      <w:pPr>
        <w:shd w:val="clear" w:color="auto" w:fill="FFFFFF"/>
        <w:spacing w:line="238" w:lineRule="exact"/>
        <w:ind w:left="65" w:right="14" w:firstLine="288"/>
        <w:jc w:val="both"/>
        <w:rPr>
          <w:rFonts w:ascii="Times New Roman Tj" w:hAnsi="Times New Roman Tj"/>
          <w:sz w:val="24"/>
          <w:szCs w:val="24"/>
        </w:rPr>
      </w:pPr>
      <w:r w:rsidRPr="00B940C7">
        <w:rPr>
          <w:rFonts w:ascii="Times New Roman Tj" w:hAnsi="Times New Roman Tj"/>
          <w:color w:val="000000"/>
          <w:sz w:val="24"/>
          <w:szCs w:val="24"/>
        </w:rPr>
        <w:t xml:space="preserve">Дар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байни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амалиётхои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бонкхои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амонатгузори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амалиётхои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карзиву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сармоягузори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бартари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доранд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. Аз </w:t>
      </w:r>
      <w:proofErr w:type="gramStart"/>
      <w:r w:rsidRPr="00B940C7">
        <w:rPr>
          <w:rFonts w:ascii="Times New Roman Tj" w:hAnsi="Times New Roman Tj"/>
          <w:color w:val="000000"/>
          <w:sz w:val="24"/>
          <w:szCs w:val="24"/>
        </w:rPr>
        <w:t>хама</w:t>
      </w:r>
      <w:proofErr w:type="gram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бештар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тарзи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карздихии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пахншуда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ин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хизматрасонии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овердрафт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мебошад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>.</w:t>
      </w:r>
    </w:p>
    <w:p w:rsidR="007115D2" w:rsidRPr="00B940C7" w:rsidRDefault="007115D2" w:rsidP="00C017B8">
      <w:pPr>
        <w:shd w:val="clear" w:color="auto" w:fill="FFFFFF"/>
        <w:spacing w:before="36" w:line="216" w:lineRule="exact"/>
        <w:ind w:left="166"/>
        <w:jc w:val="both"/>
        <w:rPr>
          <w:rFonts w:ascii="Times New Roman Tj" w:hAnsi="Times New Roman Tj"/>
          <w:color w:val="000000"/>
          <w:spacing w:val="-5"/>
          <w:sz w:val="24"/>
          <w:szCs w:val="24"/>
        </w:rPr>
      </w:pPr>
      <w:proofErr w:type="spellStart"/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>Одатан</w:t>
      </w:r>
      <w:proofErr w:type="spellEnd"/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>бонкхои</w:t>
      </w:r>
      <w:proofErr w:type="spellEnd"/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>амонатгузори</w:t>
      </w:r>
      <w:proofErr w:type="spellEnd"/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 xml:space="preserve"> дар </w:t>
      </w:r>
      <w:proofErr w:type="spellStart"/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>карздихии</w:t>
      </w:r>
      <w:proofErr w:type="spellEnd"/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>кутохмуддат</w:t>
      </w:r>
      <w:proofErr w:type="spellEnd"/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>барои</w:t>
      </w:r>
      <w:proofErr w:type="spellEnd"/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>маблаггузории</w:t>
      </w:r>
      <w:proofErr w:type="spellEnd"/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>савдо</w:t>
      </w:r>
      <w:proofErr w:type="spellEnd"/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>тахасус</w:t>
      </w:r>
      <w:proofErr w:type="spellEnd"/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>доранд</w:t>
      </w:r>
      <w:proofErr w:type="spellEnd"/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>.</w:t>
      </w:r>
    </w:p>
    <w:p w:rsidR="007115D2" w:rsidRPr="00B940C7" w:rsidRDefault="007115D2" w:rsidP="0050661D">
      <w:pPr>
        <w:shd w:val="clear" w:color="auto" w:fill="FFFFFF"/>
        <w:spacing w:before="36" w:line="216" w:lineRule="exact"/>
        <w:ind w:left="166"/>
        <w:jc w:val="both"/>
        <w:rPr>
          <w:rFonts w:ascii="Times New Roman Tj" w:hAnsi="Times New Roman Tj"/>
          <w:color w:val="000000"/>
          <w:spacing w:val="-5"/>
          <w:sz w:val="24"/>
          <w:szCs w:val="24"/>
        </w:rPr>
      </w:pPr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 xml:space="preserve">Аз </w:t>
      </w:r>
      <w:proofErr w:type="spellStart"/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>солхои</w:t>
      </w:r>
      <w:proofErr w:type="spellEnd"/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 xml:space="preserve"> 80 </w:t>
      </w:r>
      <w:proofErr w:type="spellStart"/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>шуруъ</w:t>
      </w:r>
      <w:proofErr w:type="spellEnd"/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 xml:space="preserve"> карда ба </w:t>
      </w:r>
      <w:proofErr w:type="spellStart"/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>ахоли</w:t>
      </w:r>
      <w:proofErr w:type="spellEnd"/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>барои</w:t>
      </w:r>
      <w:proofErr w:type="spellEnd"/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>хариди</w:t>
      </w:r>
      <w:proofErr w:type="spellEnd"/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>хонахо</w:t>
      </w:r>
      <w:proofErr w:type="spellEnd"/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>карздихи</w:t>
      </w:r>
      <w:proofErr w:type="spellEnd"/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>пахн</w:t>
      </w:r>
      <w:proofErr w:type="spellEnd"/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 xml:space="preserve"> карда </w:t>
      </w:r>
      <w:proofErr w:type="spellStart"/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>шуд</w:t>
      </w:r>
      <w:proofErr w:type="spellEnd"/>
      <w:r w:rsidRPr="00B940C7">
        <w:rPr>
          <w:rFonts w:ascii="Times New Roman Tj" w:hAnsi="Times New Roman Tj"/>
          <w:color w:val="000000"/>
          <w:spacing w:val="-5"/>
          <w:sz w:val="24"/>
          <w:szCs w:val="24"/>
        </w:rPr>
        <w:t>.</w:t>
      </w:r>
    </w:p>
    <w:p w:rsidR="007115D2" w:rsidRPr="00B940C7" w:rsidRDefault="007115D2" w:rsidP="00C017B8">
      <w:pPr>
        <w:shd w:val="clear" w:color="auto" w:fill="FFFFFF"/>
        <w:spacing w:before="252"/>
        <w:ind w:right="130"/>
        <w:jc w:val="center"/>
        <w:rPr>
          <w:rFonts w:ascii="Times New Roman Tj" w:hAnsi="Times New Roman Tj"/>
          <w:b/>
          <w:bCs/>
          <w:color w:val="000000"/>
          <w:spacing w:val="3"/>
          <w:sz w:val="24"/>
          <w:szCs w:val="24"/>
        </w:rPr>
      </w:pPr>
      <w:r w:rsidRPr="00B940C7">
        <w:rPr>
          <w:rFonts w:ascii="Times New Roman Tj" w:hAnsi="Times New Roman Tj"/>
          <w:b/>
          <w:bCs/>
          <w:color w:val="000000"/>
          <w:spacing w:val="3"/>
          <w:sz w:val="24"/>
          <w:szCs w:val="24"/>
        </w:rPr>
        <w:t xml:space="preserve">3. </w:t>
      </w:r>
      <w:proofErr w:type="spellStart"/>
      <w:r w:rsidRPr="00B940C7">
        <w:rPr>
          <w:rFonts w:ascii="Times New Roman Tj" w:hAnsi="Times New Roman Tj"/>
          <w:b/>
          <w:bCs/>
          <w:color w:val="000000"/>
          <w:spacing w:val="3"/>
          <w:sz w:val="24"/>
          <w:szCs w:val="24"/>
        </w:rPr>
        <w:t>Бонкхои</w:t>
      </w:r>
      <w:proofErr w:type="spellEnd"/>
      <w:r w:rsidRPr="00B940C7">
        <w:rPr>
          <w:rFonts w:ascii="Times New Roman Tj" w:hAnsi="Times New Roman Tj"/>
          <w:b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b/>
          <w:bCs/>
          <w:color w:val="000000"/>
          <w:spacing w:val="3"/>
          <w:sz w:val="24"/>
          <w:szCs w:val="24"/>
        </w:rPr>
        <w:t>дигар</w:t>
      </w:r>
      <w:proofErr w:type="spellEnd"/>
    </w:p>
    <w:p w:rsidR="007115D2" w:rsidRPr="00B940C7" w:rsidRDefault="007115D2" w:rsidP="00471A05">
      <w:pPr>
        <w:rPr>
          <w:rFonts w:ascii="Times New Roman Tj" w:hAnsi="Times New Roman Tj"/>
          <w:sz w:val="24"/>
          <w:szCs w:val="24"/>
        </w:rPr>
      </w:pPr>
      <w:proofErr w:type="spellStart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>Нисбат</w:t>
      </w:r>
      <w:proofErr w:type="spellEnd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 xml:space="preserve"> ба </w:t>
      </w:r>
      <w:proofErr w:type="spellStart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>бонкхои</w:t>
      </w:r>
      <w:proofErr w:type="spellEnd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>амонатгузории</w:t>
      </w:r>
      <w:proofErr w:type="spellEnd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>яклухти</w:t>
      </w:r>
      <w:proofErr w:type="spellEnd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>бонкхои</w:t>
      </w:r>
      <w:proofErr w:type="spellEnd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>дигари</w:t>
      </w:r>
      <w:proofErr w:type="spellEnd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>Британияи</w:t>
      </w:r>
      <w:proofErr w:type="spellEnd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>Кабир</w:t>
      </w:r>
      <w:proofErr w:type="spellEnd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>бонкхои</w:t>
      </w:r>
      <w:proofErr w:type="spellEnd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>кутара</w:t>
      </w:r>
      <w:proofErr w:type="spellEnd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>мебошанд</w:t>
      </w:r>
      <w:proofErr w:type="spellEnd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 xml:space="preserve">, зеро </w:t>
      </w:r>
      <w:proofErr w:type="spellStart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>онхо</w:t>
      </w:r>
      <w:proofErr w:type="spellEnd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>бо</w:t>
      </w:r>
      <w:proofErr w:type="spellEnd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>ширкатхо</w:t>
      </w:r>
      <w:proofErr w:type="spellEnd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>ва</w:t>
      </w:r>
      <w:proofErr w:type="spellEnd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>ташкилотхо</w:t>
      </w:r>
      <w:proofErr w:type="spellEnd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>додугирифти</w:t>
      </w:r>
      <w:proofErr w:type="spellEnd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>васеъ</w:t>
      </w:r>
      <w:proofErr w:type="spellEnd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>мебаранд</w:t>
      </w:r>
      <w:proofErr w:type="spellEnd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 xml:space="preserve">, </w:t>
      </w:r>
      <w:proofErr w:type="gramStart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>на</w:t>
      </w:r>
      <w:proofErr w:type="gramEnd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 xml:space="preserve"> ба </w:t>
      </w:r>
      <w:proofErr w:type="spellStart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>шахсони</w:t>
      </w:r>
      <w:proofErr w:type="spellEnd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>вокеъи</w:t>
      </w:r>
      <w:proofErr w:type="spellEnd"/>
      <w:r w:rsidRPr="00B940C7">
        <w:rPr>
          <w:rFonts w:ascii="Times New Roman Tj" w:hAnsi="Times New Roman Tj"/>
          <w:bCs/>
          <w:color w:val="000000"/>
          <w:spacing w:val="3"/>
          <w:sz w:val="24"/>
          <w:szCs w:val="24"/>
        </w:rPr>
        <w:t>.</w:t>
      </w:r>
    </w:p>
    <w:p w:rsidR="007115D2" w:rsidRPr="00B940C7" w:rsidRDefault="007115D2" w:rsidP="007B7528">
      <w:pPr>
        <w:shd w:val="clear" w:color="auto" w:fill="FFFFFF"/>
        <w:spacing w:before="43" w:line="238" w:lineRule="exact"/>
        <w:ind w:right="36" w:firstLine="317"/>
        <w:jc w:val="both"/>
        <w:rPr>
          <w:rFonts w:ascii="Times New Roman Tj" w:hAnsi="Times New Roman Tj"/>
          <w:iCs/>
          <w:color w:val="000000"/>
          <w:spacing w:val="-3"/>
          <w:sz w:val="24"/>
          <w:szCs w:val="24"/>
        </w:rPr>
      </w:pPr>
      <w:proofErr w:type="spellStart"/>
      <w:r w:rsidRPr="00B940C7">
        <w:rPr>
          <w:rFonts w:ascii="Times New Roman Tj" w:hAnsi="Times New Roman Tj"/>
          <w:i/>
          <w:iCs/>
          <w:color w:val="000000"/>
          <w:spacing w:val="-3"/>
          <w:sz w:val="24"/>
          <w:szCs w:val="24"/>
        </w:rPr>
        <w:t>Бонкхои</w:t>
      </w:r>
      <w:proofErr w:type="spellEnd"/>
      <w:r w:rsidRPr="00B940C7">
        <w:rPr>
          <w:rFonts w:ascii="Times New Roman Tj" w:hAnsi="Times New Roman Tj"/>
          <w:i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/>
          <w:iCs/>
          <w:color w:val="000000"/>
          <w:spacing w:val="-3"/>
          <w:sz w:val="24"/>
          <w:szCs w:val="24"/>
        </w:rPr>
        <w:t>савдои</w:t>
      </w:r>
      <w:proofErr w:type="spellEnd"/>
      <w:r w:rsidRPr="00B940C7">
        <w:rPr>
          <w:rFonts w:ascii="Times New Roman Tj" w:hAnsi="Times New Roman Tj"/>
          <w:i/>
          <w:iCs/>
          <w:color w:val="000000"/>
          <w:spacing w:val="-3"/>
          <w:sz w:val="24"/>
          <w:szCs w:val="24"/>
        </w:rPr>
        <w:t xml:space="preserve"> </w:t>
      </w:r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аз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фирмахои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савдои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таъсис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шуда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, ба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векселхои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аксепти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тахасус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ёфтааст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.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Амалиёти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аксепти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хеле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фоиданок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будааст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,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ки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фирмахои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мазкур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аз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савдо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даст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кашида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ба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бонкхо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табдил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ёфтанд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.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Бо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сабаби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баровардани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векселхои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аксепти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ин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гуна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бонкхо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хонахои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аксепти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номида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шуданд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.</w:t>
      </w:r>
    </w:p>
    <w:p w:rsidR="007115D2" w:rsidRPr="00B940C7" w:rsidRDefault="007115D2" w:rsidP="007B7528">
      <w:pPr>
        <w:shd w:val="clear" w:color="auto" w:fill="FFFFFF"/>
        <w:spacing w:before="43" w:line="238" w:lineRule="exact"/>
        <w:ind w:right="36" w:firstLine="317"/>
        <w:jc w:val="both"/>
        <w:rPr>
          <w:rFonts w:ascii="Times New Roman Tj" w:hAnsi="Times New Roman Tj"/>
          <w:iCs/>
          <w:color w:val="000000"/>
          <w:spacing w:val="-3"/>
          <w:sz w:val="24"/>
          <w:szCs w:val="24"/>
        </w:rPr>
      </w:pP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Хонахои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аксепти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дар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чараёни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чандин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вакт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амалиётхои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байналхакии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худро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васеъ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намуданд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.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Онхо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облигатсияхои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дарозмуддати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хукуматхои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хоричи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ва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ширкатхоро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дар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бозори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Лондон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пахн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карданд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. Пай дар пай Лондон ба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маркази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асосии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байналхалкии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карзи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дарозмуддат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мугардид</w:t>
      </w:r>
      <w:proofErr w:type="spellEnd"/>
      <w:r w:rsidRPr="00B940C7">
        <w:rPr>
          <w:rFonts w:ascii="Times New Roman Tj" w:hAnsi="Times New Roman Tj"/>
          <w:iCs/>
          <w:color w:val="000000"/>
          <w:spacing w:val="-3"/>
          <w:sz w:val="24"/>
          <w:szCs w:val="24"/>
        </w:rPr>
        <w:t>.</w:t>
      </w:r>
    </w:p>
    <w:p w:rsidR="007115D2" w:rsidRPr="00B940C7" w:rsidRDefault="007115D2" w:rsidP="0018521B">
      <w:pPr>
        <w:shd w:val="clear" w:color="auto" w:fill="FFFFFF"/>
        <w:spacing w:before="7" w:line="238" w:lineRule="exact"/>
        <w:ind w:left="14" w:right="22" w:firstLine="295"/>
        <w:jc w:val="both"/>
        <w:rPr>
          <w:rFonts w:ascii="Times New Roman Tj" w:hAnsi="Times New Roman Tj"/>
          <w:color w:val="000000"/>
          <w:spacing w:val="-1"/>
          <w:sz w:val="24"/>
          <w:szCs w:val="24"/>
        </w:rPr>
      </w:pP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Баъд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аз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бухрони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иктисодии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чахони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дар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солхои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1929-33,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ки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ба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ихтисоршавии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савдои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байналхалки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ва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амалиётхои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карзу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молияви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, </w:t>
      </w:r>
      <w:proofErr w:type="gram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вале</w:t>
      </w:r>
      <w:proofErr w:type="gram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хонахои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аксепти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боз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фаъолтар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пахн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намудани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амалиётхо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дар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бозори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милли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шуруъ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намуданд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.</w:t>
      </w:r>
    </w:p>
    <w:p w:rsidR="007115D2" w:rsidRPr="00B940C7" w:rsidRDefault="007115D2" w:rsidP="0018521B">
      <w:pPr>
        <w:shd w:val="clear" w:color="auto" w:fill="FFFFFF"/>
        <w:spacing w:before="7" w:line="238" w:lineRule="exact"/>
        <w:ind w:left="14" w:right="22" w:firstLine="295"/>
        <w:jc w:val="both"/>
        <w:rPr>
          <w:rFonts w:ascii="Times New Roman Tj" w:hAnsi="Times New Roman Tj"/>
          <w:color w:val="000000"/>
          <w:spacing w:val="-1"/>
          <w:sz w:val="24"/>
          <w:szCs w:val="24"/>
        </w:rPr>
      </w:pP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Хонахои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аксепти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аз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бонкхои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савдои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муътабар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,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яъне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баргузида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иборатанд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.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Якчоя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бо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бонкхои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дигари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савдо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онхо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ба «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Кумитаи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хонахои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аксепти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»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ва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«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Иттиходи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хонахои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эмиссиони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»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дохил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мешаванд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.</w:t>
      </w:r>
    </w:p>
    <w:p w:rsidR="007115D2" w:rsidRPr="00B940C7" w:rsidRDefault="007115D2" w:rsidP="00C017B8">
      <w:pPr>
        <w:shd w:val="clear" w:color="auto" w:fill="FFFFFF"/>
        <w:spacing w:line="238" w:lineRule="exact"/>
        <w:ind w:left="29" w:firstLine="288"/>
        <w:jc w:val="both"/>
        <w:rPr>
          <w:rFonts w:ascii="Times New Roman Tj" w:hAnsi="Times New Roman Tj"/>
          <w:color w:val="000000"/>
          <w:spacing w:val="-4"/>
          <w:sz w:val="24"/>
          <w:szCs w:val="24"/>
        </w:rPr>
      </w:pP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Амалиётхои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бонкхои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савдо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гуногунанд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.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Онхо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хизмат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ивасеъ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ба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корпоратсияхои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саноати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ва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савдо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мерасонанд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ва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амалиётхои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гуногуни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молияву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карз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ичро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менамоянд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.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Катъи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назар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аз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фаркият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,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ки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байни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бонкхои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савдо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вучуд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дорад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чор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сохаи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фаъолиятро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номбар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кардан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имкон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аст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: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фаъолияти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эмиссиони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ва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хизматхои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корпоративии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машварати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;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амалиётхои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байналхалкии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молияву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карз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;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амалиётхои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трасти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;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амалиётхои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бонкии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одати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(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чалби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пасандозхо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,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карздихи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,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амалиётхои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аксепти</w:t>
      </w:r>
      <w:proofErr w:type="spellEnd"/>
      <w:r w:rsidRPr="00B940C7">
        <w:rPr>
          <w:rFonts w:ascii="Times New Roman Tj" w:hAnsi="Times New Roman Tj"/>
          <w:color w:val="000000"/>
          <w:spacing w:val="-4"/>
          <w:sz w:val="24"/>
          <w:szCs w:val="24"/>
        </w:rPr>
        <w:t>).</w:t>
      </w:r>
    </w:p>
    <w:p w:rsidR="007115D2" w:rsidRPr="00B940C7" w:rsidRDefault="007115D2" w:rsidP="0018521B">
      <w:pPr>
        <w:shd w:val="clear" w:color="auto" w:fill="FFFFFF"/>
        <w:spacing w:before="7" w:line="238" w:lineRule="exact"/>
        <w:ind w:left="137" w:right="36" w:firstLine="274"/>
        <w:jc w:val="both"/>
        <w:rPr>
          <w:rFonts w:ascii="Times New Roman Tj" w:hAnsi="Times New Roman Tj"/>
          <w:color w:val="000000"/>
          <w:spacing w:val="3"/>
          <w:sz w:val="24"/>
          <w:szCs w:val="24"/>
        </w:rPr>
      </w:pPr>
      <w:proofErr w:type="spellStart"/>
      <w:proofErr w:type="gramStart"/>
      <w:r w:rsidRPr="00B940C7">
        <w:rPr>
          <w:rFonts w:ascii="Times New Roman Tj" w:hAnsi="Times New Roman Tj"/>
          <w:color w:val="000000"/>
          <w:sz w:val="24"/>
          <w:szCs w:val="24"/>
        </w:rPr>
        <w:lastRenderedPageBreak/>
        <w:t>Ду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то</w:t>
      </w:r>
      <w:proofErr w:type="gram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бонкхои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савдои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бузург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«Ротшильд»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ва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«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Самуэль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Монтегю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»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буда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,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иштирокчии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фаъоли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бозори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тилло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мебошанд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>.</w:t>
      </w:r>
    </w:p>
    <w:p w:rsidR="007115D2" w:rsidRPr="00B940C7" w:rsidRDefault="007115D2" w:rsidP="0018521B">
      <w:pPr>
        <w:shd w:val="clear" w:color="auto" w:fill="FFFFFF"/>
        <w:spacing w:before="7" w:line="238" w:lineRule="exact"/>
        <w:ind w:left="137" w:right="36" w:firstLine="274"/>
        <w:jc w:val="both"/>
        <w:rPr>
          <w:rFonts w:ascii="Times New Roman Tj" w:hAnsi="Times New Roman Tj"/>
          <w:sz w:val="24"/>
          <w:szCs w:val="24"/>
        </w:rPr>
      </w:pP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Бонкхои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хоричи-ташкилотхои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карзи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буда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, дар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худуди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Британияи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Кабир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таъсис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ётанд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.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Бонкхои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мазкур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бо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бонкхои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Англия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ракобат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мекунанд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. Вале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Бонки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Англия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ташкили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ин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гуна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бонкхоро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маъкул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медонад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,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чунки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аз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якум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, ин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барои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устуворшавии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мавкеъи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Лондон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хамчун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маркази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молиявии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чахони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сабаб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мешавад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, аз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дуюм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,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бонкхои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хоричи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ба Англия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технологияи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бонкии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навро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ворид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менамоянд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,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ки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аз ин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бонкхои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Англия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истифода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 xml:space="preserve"> бурда </w:t>
      </w:r>
      <w:proofErr w:type="spellStart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метавонанд</w:t>
      </w:r>
      <w:proofErr w:type="spellEnd"/>
      <w:r w:rsidRPr="00B940C7">
        <w:rPr>
          <w:rFonts w:ascii="Times New Roman Tj" w:hAnsi="Times New Roman Tj"/>
          <w:color w:val="000000"/>
          <w:spacing w:val="3"/>
          <w:sz w:val="24"/>
          <w:szCs w:val="24"/>
        </w:rPr>
        <w:t>.</w:t>
      </w:r>
    </w:p>
    <w:p w:rsidR="007115D2" w:rsidRPr="00B940C7" w:rsidRDefault="007115D2" w:rsidP="00197778">
      <w:pPr>
        <w:shd w:val="clear" w:color="auto" w:fill="FFFFFF"/>
        <w:spacing w:before="7" w:line="238" w:lineRule="exact"/>
        <w:ind w:left="43" w:right="101" w:firstLine="295"/>
        <w:jc w:val="both"/>
        <w:rPr>
          <w:rFonts w:ascii="Times New Roman Tj" w:hAnsi="Times New Roman Tj"/>
          <w:color w:val="000000"/>
          <w:sz w:val="24"/>
          <w:szCs w:val="24"/>
        </w:rPr>
      </w:pPr>
      <w:proofErr w:type="spellStart"/>
      <w:r w:rsidRPr="00B940C7">
        <w:rPr>
          <w:rFonts w:ascii="Times New Roman Tj" w:hAnsi="Times New Roman Tj"/>
          <w:sz w:val="24"/>
          <w:szCs w:val="24"/>
        </w:rPr>
        <w:t>Бонкхои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хоричи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бозори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Аврупо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амал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мекунанд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, ба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ширкатхои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хоричи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ва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байнимилли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карз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медиханд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савдои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берунаро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маблаггузори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менамоянд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. Ба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гайр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аз он ба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ширкатхо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оиди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сармоягузории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хоричи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ва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интихоби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шарик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машварат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медиханд</w:t>
      </w:r>
      <w:proofErr w:type="spellEnd"/>
      <w:r w:rsidRPr="00B940C7">
        <w:rPr>
          <w:rFonts w:ascii="Times New Roman Tj" w:hAnsi="Times New Roman Tj"/>
          <w:sz w:val="24"/>
          <w:szCs w:val="24"/>
        </w:rPr>
        <w:t>.</w:t>
      </w:r>
    </w:p>
    <w:p w:rsidR="007115D2" w:rsidRPr="00B940C7" w:rsidRDefault="007115D2" w:rsidP="00197778">
      <w:pPr>
        <w:shd w:val="clear" w:color="auto" w:fill="FFFFFF"/>
        <w:spacing w:before="7" w:line="238" w:lineRule="exact"/>
        <w:ind w:left="43" w:right="101" w:firstLine="295"/>
        <w:jc w:val="both"/>
        <w:rPr>
          <w:rFonts w:ascii="Times New Roman Tj" w:hAnsi="Times New Roman Tj"/>
          <w:sz w:val="24"/>
          <w:szCs w:val="24"/>
        </w:rPr>
      </w:pPr>
      <w:r w:rsidRPr="00B940C7">
        <w:rPr>
          <w:rFonts w:ascii="Times New Roman Tj" w:hAnsi="Times New Roman Tj"/>
          <w:color w:val="000000"/>
          <w:sz w:val="24"/>
          <w:szCs w:val="24"/>
        </w:rPr>
        <w:t xml:space="preserve">Аз соли 1986 дар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Британияи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Кабир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Бонки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бовариноку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амонатгузории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ягона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фаъол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мекунад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(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Трасти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сейвингс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бэнк-ТСБ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). У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бонкхои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бовариноку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амонатгузориро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ба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хамдигар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пайваст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кард.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Мувофики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конун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аз соли 1976 ба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бонкхои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мазкур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хукуки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карздихи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gramStart"/>
      <w:r w:rsidRPr="00B940C7">
        <w:rPr>
          <w:rFonts w:ascii="Times New Roman Tj" w:hAnsi="Times New Roman Tj"/>
          <w:color w:val="000000"/>
          <w:sz w:val="24"/>
          <w:szCs w:val="24"/>
        </w:rPr>
        <w:t>хам</w:t>
      </w:r>
      <w:proofErr w:type="gram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ба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корпоратсияхо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ва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хам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шахсони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вокеъ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дода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z w:val="24"/>
          <w:szCs w:val="24"/>
        </w:rPr>
        <w:t>мешавад</w:t>
      </w:r>
      <w:proofErr w:type="spellEnd"/>
      <w:r w:rsidRPr="00B940C7">
        <w:rPr>
          <w:rFonts w:ascii="Times New Roman Tj" w:hAnsi="Times New Roman Tj"/>
          <w:color w:val="000000"/>
          <w:sz w:val="24"/>
          <w:szCs w:val="24"/>
        </w:rPr>
        <w:t>.</w:t>
      </w:r>
    </w:p>
    <w:p w:rsidR="007115D2" w:rsidRPr="00B940C7" w:rsidRDefault="007115D2" w:rsidP="00C017B8">
      <w:pPr>
        <w:shd w:val="clear" w:color="auto" w:fill="FFFFFF"/>
        <w:spacing w:line="238" w:lineRule="exact"/>
        <w:ind w:left="7" w:right="22" w:firstLine="295"/>
        <w:jc w:val="both"/>
        <w:rPr>
          <w:rFonts w:ascii="Times New Roman Tj" w:hAnsi="Times New Roman Tj"/>
          <w:sz w:val="24"/>
          <w:szCs w:val="24"/>
        </w:rPr>
      </w:pPr>
      <w:proofErr w:type="spellStart"/>
      <w:r w:rsidRPr="00B940C7">
        <w:rPr>
          <w:rFonts w:ascii="Times New Roman Tj" w:hAnsi="Times New Roman Tj"/>
          <w:sz w:val="24"/>
          <w:szCs w:val="24"/>
        </w:rPr>
        <w:t>Бонки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амонатгузории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милли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дар соли 1861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хамчун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Бонки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амонатгузории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давлати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таъсис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ёфтааст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. Ба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сифати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муассисахои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бонки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номбурда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муассисахои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почта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истифода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бурда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мешаванд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. Аз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чихати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микдори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чалби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пасандозхо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бонки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мазкур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gramStart"/>
      <w:r w:rsidRPr="00B940C7">
        <w:rPr>
          <w:rFonts w:ascii="Times New Roman Tj" w:hAnsi="Times New Roman Tj"/>
          <w:sz w:val="24"/>
          <w:szCs w:val="24"/>
        </w:rPr>
        <w:t>яке</w:t>
      </w:r>
      <w:proofErr w:type="gramEnd"/>
      <w:r w:rsidRPr="00B940C7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ташкилотхои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амонатгузории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калони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чахон</w:t>
      </w:r>
      <w:proofErr w:type="spellEnd"/>
      <w:r w:rsidRPr="00B940C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sz w:val="24"/>
          <w:szCs w:val="24"/>
        </w:rPr>
        <w:t>мебошад</w:t>
      </w:r>
      <w:proofErr w:type="spellEnd"/>
      <w:r w:rsidRPr="00B940C7">
        <w:rPr>
          <w:rFonts w:ascii="Times New Roman Tj" w:hAnsi="Times New Roman Tj"/>
          <w:sz w:val="24"/>
          <w:szCs w:val="24"/>
        </w:rPr>
        <w:t>.</w:t>
      </w:r>
    </w:p>
    <w:p w:rsidR="007115D2" w:rsidRPr="00B940C7" w:rsidRDefault="007115D2" w:rsidP="00197778">
      <w:pPr>
        <w:shd w:val="clear" w:color="auto" w:fill="FFFFFF"/>
        <w:spacing w:line="238" w:lineRule="exact"/>
        <w:ind w:left="22" w:firstLine="295"/>
        <w:jc w:val="both"/>
        <w:rPr>
          <w:rFonts w:ascii="Times New Roman Tj" w:hAnsi="Times New Roman Tj"/>
          <w:color w:val="000000"/>
          <w:spacing w:val="-1"/>
          <w:sz w:val="24"/>
          <w:szCs w:val="24"/>
        </w:rPr>
      </w:pPr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 xml:space="preserve">То соли 1980 </w:t>
      </w:r>
      <w:proofErr w:type="spellStart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>ташкилоти</w:t>
      </w:r>
      <w:proofErr w:type="spellEnd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>ягонаи</w:t>
      </w:r>
      <w:proofErr w:type="spellEnd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>карзии</w:t>
      </w:r>
      <w:proofErr w:type="spellEnd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>Британияи</w:t>
      </w:r>
      <w:proofErr w:type="spellEnd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>Кабир</w:t>
      </w:r>
      <w:proofErr w:type="spellEnd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 xml:space="preserve">, </w:t>
      </w:r>
      <w:proofErr w:type="spellStart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>ки</w:t>
      </w:r>
      <w:proofErr w:type="spellEnd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>хукуки</w:t>
      </w:r>
      <w:proofErr w:type="spellEnd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>гирифтани</w:t>
      </w:r>
      <w:proofErr w:type="spellEnd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>карз</w:t>
      </w:r>
      <w:proofErr w:type="spellEnd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 xml:space="preserve"> аз </w:t>
      </w:r>
      <w:proofErr w:type="spellStart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>тарафи</w:t>
      </w:r>
      <w:proofErr w:type="spellEnd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>Бонки</w:t>
      </w:r>
      <w:proofErr w:type="spellEnd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 xml:space="preserve"> Англия </w:t>
      </w:r>
      <w:proofErr w:type="spellStart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>дошт</w:t>
      </w:r>
      <w:proofErr w:type="spellEnd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>Хонахои</w:t>
      </w:r>
      <w:proofErr w:type="spellEnd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>кайди</w:t>
      </w:r>
      <w:proofErr w:type="spellEnd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>мебошанд</w:t>
      </w:r>
      <w:proofErr w:type="spellEnd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 xml:space="preserve">. Ба </w:t>
      </w:r>
      <w:proofErr w:type="spellStart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>туфайли</w:t>
      </w:r>
      <w:proofErr w:type="spellEnd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 xml:space="preserve"> ин </w:t>
      </w:r>
      <w:proofErr w:type="spellStart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>имтиёзхо</w:t>
      </w:r>
      <w:proofErr w:type="spellEnd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>онхо</w:t>
      </w:r>
      <w:proofErr w:type="spellEnd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 xml:space="preserve"> дар </w:t>
      </w:r>
      <w:proofErr w:type="spellStart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>низоми</w:t>
      </w:r>
      <w:proofErr w:type="spellEnd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>бонкии</w:t>
      </w:r>
      <w:proofErr w:type="spellEnd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 xml:space="preserve"> Англия роли </w:t>
      </w:r>
      <w:proofErr w:type="spellStart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>бузургро</w:t>
      </w:r>
      <w:proofErr w:type="spellEnd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>бозиданд</w:t>
      </w:r>
      <w:proofErr w:type="spellEnd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 xml:space="preserve">. </w:t>
      </w:r>
      <w:proofErr w:type="spellStart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>Бонкхои</w:t>
      </w:r>
      <w:proofErr w:type="spellEnd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>мазкур</w:t>
      </w:r>
      <w:proofErr w:type="spellEnd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>барои</w:t>
      </w:r>
      <w:proofErr w:type="spellEnd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>кайд</w:t>
      </w:r>
      <w:proofErr w:type="spellEnd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>намудани</w:t>
      </w:r>
      <w:proofErr w:type="spellEnd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>векселхо</w:t>
      </w:r>
      <w:proofErr w:type="spellEnd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>номи</w:t>
      </w:r>
      <w:proofErr w:type="spellEnd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>хонахои</w:t>
      </w:r>
      <w:proofErr w:type="spellEnd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>кайдиро</w:t>
      </w:r>
      <w:proofErr w:type="spellEnd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 xml:space="preserve"> кабул </w:t>
      </w:r>
      <w:proofErr w:type="spellStart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>намуданд</w:t>
      </w:r>
      <w:proofErr w:type="spellEnd"/>
      <w:r w:rsidRPr="00B940C7">
        <w:rPr>
          <w:rFonts w:ascii="Times New Roman Tj" w:hAnsi="Times New Roman Tj"/>
          <w:iCs/>
          <w:color w:val="000000"/>
          <w:spacing w:val="-6"/>
          <w:sz w:val="24"/>
          <w:szCs w:val="24"/>
        </w:rPr>
        <w:t>.</w:t>
      </w:r>
    </w:p>
    <w:p w:rsidR="007115D2" w:rsidRPr="00B940C7" w:rsidRDefault="007115D2" w:rsidP="00197778">
      <w:pPr>
        <w:shd w:val="clear" w:color="auto" w:fill="FFFFFF"/>
        <w:spacing w:line="238" w:lineRule="exact"/>
        <w:ind w:left="22" w:firstLine="295"/>
        <w:jc w:val="both"/>
        <w:rPr>
          <w:sz w:val="24"/>
          <w:szCs w:val="24"/>
        </w:rPr>
      </w:pPr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Дар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баробари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векселхо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хонахои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кайди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аз кадим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бо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додугирифти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облигатсияхои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давлатии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кутохмуддат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машгуланд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.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Маблагхои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асосии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хонахои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кайди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карзхои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бонкхо</w:t>
      </w:r>
      <w:proofErr w:type="spellEnd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 xml:space="preserve"> </w:t>
      </w:r>
      <w:proofErr w:type="spellStart"/>
      <w:r w:rsidRPr="00B940C7">
        <w:rPr>
          <w:rFonts w:ascii="Times New Roman Tj" w:hAnsi="Times New Roman Tj"/>
          <w:color w:val="000000"/>
          <w:spacing w:val="-1"/>
          <w:sz w:val="24"/>
          <w:szCs w:val="24"/>
        </w:rPr>
        <w:t>ме</w:t>
      </w:r>
      <w:r w:rsidRPr="00B940C7">
        <w:rPr>
          <w:color w:val="000000"/>
          <w:spacing w:val="-1"/>
          <w:sz w:val="24"/>
          <w:szCs w:val="24"/>
        </w:rPr>
        <w:t>бошанд</w:t>
      </w:r>
      <w:proofErr w:type="spellEnd"/>
      <w:r w:rsidRPr="00B940C7">
        <w:rPr>
          <w:color w:val="000000"/>
          <w:spacing w:val="-1"/>
          <w:sz w:val="24"/>
          <w:szCs w:val="24"/>
        </w:rPr>
        <w:t>.</w:t>
      </w:r>
    </w:p>
    <w:sectPr w:rsidR="007115D2" w:rsidRPr="00B940C7" w:rsidSect="00E410DE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7B8"/>
    <w:rsid w:val="0007092D"/>
    <w:rsid w:val="0018521B"/>
    <w:rsid w:val="00197778"/>
    <w:rsid w:val="003062AE"/>
    <w:rsid w:val="00384B21"/>
    <w:rsid w:val="00386EB7"/>
    <w:rsid w:val="003C77CF"/>
    <w:rsid w:val="003F3E9E"/>
    <w:rsid w:val="00471A05"/>
    <w:rsid w:val="0050661D"/>
    <w:rsid w:val="005805E6"/>
    <w:rsid w:val="00670AB1"/>
    <w:rsid w:val="007115D2"/>
    <w:rsid w:val="0076293B"/>
    <w:rsid w:val="007B7528"/>
    <w:rsid w:val="00847E92"/>
    <w:rsid w:val="00967852"/>
    <w:rsid w:val="00974505"/>
    <w:rsid w:val="00B940C7"/>
    <w:rsid w:val="00B95070"/>
    <w:rsid w:val="00C017B8"/>
    <w:rsid w:val="00C7134A"/>
    <w:rsid w:val="00C91B60"/>
    <w:rsid w:val="00CA38D8"/>
    <w:rsid w:val="00DB5FA0"/>
    <w:rsid w:val="00DC2B30"/>
    <w:rsid w:val="00DE5B27"/>
    <w:rsid w:val="00E410DE"/>
    <w:rsid w:val="00E44340"/>
    <w:rsid w:val="00E91B9C"/>
    <w:rsid w:val="00E95486"/>
    <w:rsid w:val="00ED3701"/>
    <w:rsid w:val="00F4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Фархад</dc:creator>
  <cp:keywords/>
  <dc:description/>
  <cp:lastModifiedBy>Кафедра</cp:lastModifiedBy>
  <cp:revision>12</cp:revision>
  <cp:lastPrinted>2009-04-01T04:02:00Z</cp:lastPrinted>
  <dcterms:created xsi:type="dcterms:W3CDTF">2008-10-21T19:42:00Z</dcterms:created>
  <dcterms:modified xsi:type="dcterms:W3CDTF">2009-04-01T04:03:00Z</dcterms:modified>
</cp:coreProperties>
</file>